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D6284">
      <w:pPr>
        <w:shd w:val="clear"/>
        <w:spacing w:line="640" w:lineRule="exact"/>
        <w:jc w:val="center"/>
        <w:rPr>
          <w:rFonts w:hint="eastAsia" w:ascii="方正小标宋简体" w:hAnsi="方正小标宋简体" w:eastAsia="方正小标宋简体"/>
          <w:b/>
          <w:kern w:val="0"/>
          <w:sz w:val="44"/>
          <w:szCs w:val="44"/>
        </w:rPr>
      </w:pPr>
      <w:r>
        <w:rPr>
          <w:rFonts w:hint="eastAsia" w:ascii="方正小标宋简体" w:hAnsi="方正小标宋简体" w:eastAsia="方正小标宋简体"/>
          <w:b/>
          <w:kern w:val="0"/>
          <w:sz w:val="44"/>
          <w:szCs w:val="44"/>
        </w:rPr>
        <w:t>徐岭镇</w:t>
      </w:r>
      <w:r>
        <w:rPr>
          <w:rFonts w:hint="eastAsia" w:ascii="Times New Roman" w:hAnsi="Times New Roman" w:eastAsia="方正小标宋简体" w:cs="Times New Roman"/>
          <w:b/>
          <w:kern w:val="0"/>
          <w:sz w:val="44"/>
          <w:szCs w:val="44"/>
          <w:lang w:eastAsia="zh-CN"/>
        </w:rPr>
        <w:t>202</w:t>
      </w:r>
      <w:r>
        <w:rPr>
          <w:rFonts w:hint="eastAsia" w:eastAsia="方正小标宋简体" w:cs="Times New Roman"/>
          <w:b/>
          <w:kern w:val="0"/>
          <w:sz w:val="44"/>
          <w:szCs w:val="44"/>
          <w:lang w:val="en-US" w:eastAsia="zh-CN"/>
        </w:rPr>
        <w:t>4</w:t>
      </w:r>
      <w:r>
        <w:rPr>
          <w:rFonts w:hint="eastAsia" w:ascii="方正小标宋简体" w:hAnsi="方正小标宋简体" w:eastAsia="方正小标宋简体"/>
          <w:b/>
          <w:kern w:val="0"/>
          <w:sz w:val="44"/>
          <w:szCs w:val="44"/>
        </w:rPr>
        <w:t>年</w:t>
      </w:r>
      <w:r>
        <w:rPr>
          <w:rFonts w:hint="eastAsia" w:ascii="方正小标宋简体" w:hAnsi="方正小标宋简体" w:eastAsia="方正小标宋简体"/>
          <w:b/>
          <w:kern w:val="0"/>
          <w:sz w:val="44"/>
          <w:szCs w:val="44"/>
          <w:lang w:eastAsia="zh-CN"/>
        </w:rPr>
        <w:t>财政</w:t>
      </w:r>
      <w:r>
        <w:rPr>
          <w:rFonts w:hint="eastAsia" w:ascii="方正小标宋简体" w:hAnsi="方正小标宋简体" w:eastAsia="方正小标宋简体"/>
          <w:b/>
          <w:kern w:val="0"/>
          <w:sz w:val="44"/>
          <w:szCs w:val="44"/>
        </w:rPr>
        <w:t>预算执行情况</w:t>
      </w:r>
    </w:p>
    <w:p w14:paraId="4395B9E5">
      <w:pPr>
        <w:shd w:val="clear"/>
        <w:spacing w:line="640" w:lineRule="exact"/>
        <w:jc w:val="center"/>
        <w:rPr>
          <w:rFonts w:hint="eastAsia" w:ascii="方正小标宋简体" w:hAnsi="方正小标宋简体" w:eastAsia="方正小标宋简体"/>
          <w:b/>
          <w:kern w:val="0"/>
          <w:sz w:val="44"/>
          <w:szCs w:val="44"/>
          <w:lang w:eastAsia="zh-CN"/>
        </w:rPr>
      </w:pPr>
      <w:r>
        <w:rPr>
          <w:rFonts w:hint="eastAsia" w:ascii="方正小标宋简体" w:hAnsi="方正小标宋简体" w:eastAsia="方正小标宋简体"/>
          <w:b/>
          <w:kern w:val="0"/>
          <w:sz w:val="44"/>
          <w:szCs w:val="44"/>
        </w:rPr>
        <w:t>和</w:t>
      </w:r>
      <w:r>
        <w:rPr>
          <w:rFonts w:hint="eastAsia" w:ascii="Times New Roman" w:hAnsi="Times New Roman" w:eastAsia="方正小标宋简体" w:cs="Times New Roman"/>
          <w:b/>
          <w:kern w:val="0"/>
          <w:sz w:val="44"/>
          <w:szCs w:val="44"/>
          <w:lang w:eastAsia="zh-CN"/>
        </w:rPr>
        <w:t>202</w:t>
      </w:r>
      <w:r>
        <w:rPr>
          <w:rFonts w:hint="eastAsia" w:eastAsia="方正小标宋简体" w:cs="Times New Roman"/>
          <w:b/>
          <w:kern w:val="0"/>
          <w:sz w:val="44"/>
          <w:szCs w:val="44"/>
          <w:lang w:val="en-US" w:eastAsia="zh-CN"/>
        </w:rPr>
        <w:t>5</w:t>
      </w:r>
      <w:r>
        <w:rPr>
          <w:rFonts w:hint="eastAsia" w:ascii="方正小标宋简体" w:hAnsi="方正小标宋简体" w:eastAsia="方正小标宋简体"/>
          <w:b/>
          <w:kern w:val="0"/>
          <w:sz w:val="44"/>
          <w:szCs w:val="44"/>
        </w:rPr>
        <w:t>年</w:t>
      </w:r>
      <w:r>
        <w:rPr>
          <w:rFonts w:hint="eastAsia" w:ascii="方正小标宋简体" w:hAnsi="方正小标宋简体" w:eastAsia="方正小标宋简体"/>
          <w:b/>
          <w:kern w:val="0"/>
          <w:sz w:val="44"/>
          <w:szCs w:val="44"/>
          <w:lang w:eastAsia="zh-CN"/>
        </w:rPr>
        <w:t>财政</w:t>
      </w:r>
      <w:r>
        <w:rPr>
          <w:rFonts w:hint="eastAsia" w:ascii="方正小标宋简体" w:hAnsi="方正小标宋简体" w:eastAsia="方正小标宋简体"/>
          <w:b/>
          <w:kern w:val="0"/>
          <w:sz w:val="44"/>
          <w:szCs w:val="44"/>
        </w:rPr>
        <w:t>预算</w:t>
      </w:r>
      <w:r>
        <w:rPr>
          <w:rFonts w:hint="eastAsia" w:ascii="方正小标宋简体" w:hAnsi="方正小标宋简体" w:eastAsia="方正小标宋简体"/>
          <w:b/>
          <w:kern w:val="0"/>
          <w:sz w:val="44"/>
          <w:szCs w:val="44"/>
          <w:lang w:val="en-US" w:eastAsia="zh-CN"/>
        </w:rPr>
        <w:t>草案</w:t>
      </w:r>
      <w:r>
        <w:rPr>
          <w:rFonts w:hint="eastAsia" w:ascii="方正小标宋简体" w:hAnsi="方正小标宋简体" w:eastAsia="方正小标宋简体"/>
          <w:b/>
          <w:kern w:val="0"/>
          <w:sz w:val="44"/>
          <w:szCs w:val="44"/>
        </w:rPr>
        <w:t>报告</w:t>
      </w:r>
    </w:p>
    <w:p w14:paraId="1ED72655">
      <w:pPr>
        <w:shd w:val="clear" w:color="auto" w:fill="auto"/>
        <w:jc w:val="center"/>
        <w:rPr>
          <w:rFonts w:ascii="仿宋" w:hAnsi="仿宋" w:eastAsia="仿宋"/>
          <w:spacing w:val="-20"/>
          <w:sz w:val="28"/>
          <w:szCs w:val="28"/>
        </w:rPr>
      </w:pPr>
      <w:r>
        <w:rPr>
          <w:rFonts w:hint="eastAsia" w:ascii="Times New Roman" w:hAnsi="Times New Roman" w:eastAsia="楷体_GB2312"/>
          <w:spacing w:val="-20"/>
          <w:sz w:val="28"/>
          <w:szCs w:val="28"/>
        </w:rPr>
        <w:t>（</w:t>
      </w:r>
      <w:r>
        <w:rPr>
          <w:rFonts w:hint="eastAsia" w:eastAsia="楷体_GB2312" w:cs="Times New Roman"/>
          <w:spacing w:val="-20"/>
          <w:sz w:val="28"/>
          <w:szCs w:val="28"/>
          <w:lang w:val="en-US" w:eastAsia="zh-CN"/>
        </w:rPr>
        <w:t>2024</w:t>
      </w:r>
      <w:r>
        <w:rPr>
          <w:rFonts w:hint="eastAsia" w:ascii="Times New Roman" w:hAnsi="Times New Roman" w:eastAsia="楷体_GB2312"/>
          <w:spacing w:val="-20"/>
          <w:sz w:val="28"/>
          <w:szCs w:val="28"/>
        </w:rPr>
        <w:t>年</w:t>
      </w:r>
      <w:r>
        <w:rPr>
          <w:rFonts w:hint="eastAsia" w:ascii="Times New Roman" w:hAnsi="Times New Roman" w:eastAsia="楷体_GB2312" w:cs="Times New Roman"/>
          <w:spacing w:val="-20"/>
          <w:sz w:val="28"/>
          <w:szCs w:val="28"/>
          <w:lang w:val="en-US" w:eastAsia="zh-CN"/>
        </w:rPr>
        <w:t>12</w:t>
      </w:r>
      <w:r>
        <w:rPr>
          <w:rFonts w:hint="eastAsia" w:ascii="Times New Roman" w:hAnsi="Times New Roman" w:eastAsia="楷体_GB2312"/>
          <w:spacing w:val="-20"/>
          <w:sz w:val="28"/>
          <w:szCs w:val="28"/>
        </w:rPr>
        <w:t>月</w:t>
      </w:r>
      <w:r>
        <w:rPr>
          <w:rFonts w:hint="eastAsia" w:eastAsia="楷体_GB2312" w:cs="Times New Roman"/>
          <w:spacing w:val="-20"/>
          <w:sz w:val="28"/>
          <w:szCs w:val="28"/>
          <w:lang w:val="en-US" w:eastAsia="zh-CN"/>
        </w:rPr>
        <w:t>20</w:t>
      </w:r>
      <w:r>
        <w:rPr>
          <w:rFonts w:hint="eastAsia" w:ascii="Times New Roman" w:hAnsi="Times New Roman" w:eastAsia="楷体_GB2312"/>
          <w:spacing w:val="-20"/>
          <w:sz w:val="28"/>
          <w:szCs w:val="28"/>
        </w:rPr>
        <w:t>日徐岭镇第</w:t>
      </w:r>
      <w:r>
        <w:rPr>
          <w:rFonts w:hint="eastAsia" w:ascii="Times New Roman" w:hAnsi="Times New Roman" w:eastAsia="楷体_GB2312"/>
          <w:spacing w:val="-20"/>
          <w:sz w:val="28"/>
          <w:szCs w:val="28"/>
          <w:lang w:val="en-US" w:eastAsia="zh-CN"/>
        </w:rPr>
        <w:t>二十</w:t>
      </w:r>
      <w:r>
        <w:rPr>
          <w:rFonts w:hint="eastAsia" w:ascii="Times New Roman" w:hAnsi="Times New Roman" w:eastAsia="楷体_GB2312"/>
          <w:spacing w:val="-20"/>
          <w:sz w:val="28"/>
          <w:szCs w:val="28"/>
        </w:rPr>
        <w:t>届人民代表大会第</w:t>
      </w:r>
      <w:r>
        <w:rPr>
          <w:rFonts w:hint="eastAsia" w:eastAsia="楷体_GB2312"/>
          <w:spacing w:val="-20"/>
          <w:sz w:val="28"/>
          <w:szCs w:val="28"/>
          <w:lang w:val="en-US" w:eastAsia="zh-CN"/>
        </w:rPr>
        <w:t>七</w:t>
      </w:r>
      <w:r>
        <w:rPr>
          <w:rFonts w:hint="eastAsia" w:ascii="Times New Roman" w:hAnsi="Times New Roman" w:eastAsia="楷体_GB2312"/>
          <w:spacing w:val="-20"/>
          <w:sz w:val="28"/>
          <w:szCs w:val="28"/>
        </w:rPr>
        <w:t>次会议</w:t>
      </w:r>
      <w:r>
        <w:rPr>
          <w:rFonts w:hint="eastAsia" w:ascii="Times New Roman" w:hAnsi="Times New Roman" w:eastAsia="楷体_GB2312"/>
          <w:spacing w:val="-20"/>
          <w:sz w:val="28"/>
          <w:szCs w:val="28"/>
          <w:lang w:val="en-US" w:eastAsia="zh-CN"/>
        </w:rPr>
        <w:t>上</w:t>
      </w:r>
      <w:r>
        <w:rPr>
          <w:rFonts w:hint="eastAsia" w:ascii="Times New Roman" w:hAnsi="Times New Roman" w:eastAsia="楷体_GB2312"/>
          <w:spacing w:val="-20"/>
          <w:sz w:val="28"/>
          <w:szCs w:val="28"/>
        </w:rPr>
        <w:t>）</w:t>
      </w:r>
    </w:p>
    <w:p w14:paraId="2F3200F8">
      <w:pPr>
        <w:shd w:val="clear" w:color="auto" w:fill="auto"/>
        <w:jc w:val="center"/>
        <w:rPr>
          <w:rFonts w:hint="default" w:ascii="Times New Roman" w:hAnsi="Times New Roman" w:eastAsia="楷体_GB2312"/>
          <w:sz w:val="32"/>
          <w:szCs w:val="32"/>
          <w:lang w:val="en-US"/>
        </w:rPr>
      </w:pPr>
      <w:r>
        <w:rPr>
          <w:rFonts w:hint="eastAsia" w:eastAsia="楷体_GB2312"/>
          <w:sz w:val="32"/>
          <w:szCs w:val="32"/>
          <w:lang w:val="en-US" w:eastAsia="zh-CN"/>
        </w:rPr>
        <w:t>徐岭</w:t>
      </w:r>
      <w:r>
        <w:rPr>
          <w:rFonts w:hint="eastAsia" w:ascii="Times New Roman" w:hAnsi="Times New Roman" w:eastAsia="楷体_GB2312"/>
          <w:sz w:val="32"/>
          <w:szCs w:val="32"/>
          <w:lang w:val="en-US" w:eastAsia="zh-CN"/>
        </w:rPr>
        <w:t>镇财政所负责人  钟林颐</w:t>
      </w:r>
    </w:p>
    <w:p w14:paraId="16CD6481">
      <w:pPr>
        <w:shd w:val="clear"/>
        <w:spacing w:line="600" w:lineRule="exact"/>
        <w:rPr>
          <w:rFonts w:hint="eastAsia" w:ascii="仿宋_GB2312" w:hAnsi="仿宋" w:eastAsia="仿宋_GB2312"/>
          <w:bCs/>
          <w:sz w:val="32"/>
          <w:szCs w:val="32"/>
        </w:rPr>
      </w:pPr>
      <w:r>
        <w:rPr>
          <w:rFonts w:hint="eastAsia" w:ascii="仿宋_GB2312" w:hAnsi="仿宋" w:eastAsia="仿宋_GB2312"/>
          <w:bCs/>
          <w:sz w:val="32"/>
          <w:szCs w:val="32"/>
        </w:rPr>
        <w:t>各位代表：</w:t>
      </w:r>
    </w:p>
    <w:p w14:paraId="758B935D">
      <w:pPr>
        <w:shd w:val="clear"/>
        <w:spacing w:line="600" w:lineRule="exact"/>
        <w:ind w:firstLine="630" w:firstLineChars="197"/>
        <w:rPr>
          <w:rFonts w:hint="eastAsia" w:ascii="仿宋_GB2312" w:hAnsi="仿宋" w:eastAsia="仿宋_GB2312"/>
          <w:bCs/>
          <w:sz w:val="32"/>
          <w:szCs w:val="32"/>
        </w:rPr>
      </w:pPr>
      <w:r>
        <w:rPr>
          <w:rFonts w:hint="eastAsia" w:ascii="仿宋_GB2312" w:hAnsi="仿宋" w:eastAsia="仿宋_GB2312"/>
          <w:bCs/>
          <w:sz w:val="32"/>
          <w:szCs w:val="32"/>
        </w:rPr>
        <w:t>受镇政府委托，向本次大会提出我镇</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4</w:t>
      </w:r>
      <w:r>
        <w:rPr>
          <w:rFonts w:hint="eastAsia" w:ascii="仿宋_GB2312" w:hAnsi="仿宋" w:eastAsia="仿宋_GB2312"/>
          <w:bCs/>
          <w:sz w:val="32"/>
          <w:szCs w:val="32"/>
        </w:rPr>
        <w:t>年财政预算执行情况和</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5</w:t>
      </w:r>
      <w:r>
        <w:rPr>
          <w:rFonts w:hint="eastAsia" w:ascii="仿宋_GB2312" w:hAnsi="仿宋" w:eastAsia="仿宋_GB2312"/>
          <w:bCs/>
          <w:sz w:val="32"/>
          <w:szCs w:val="32"/>
        </w:rPr>
        <w:t>年财政预算草案的报告，请审议，并请各位列席人员提出意见。</w:t>
      </w:r>
    </w:p>
    <w:p w14:paraId="16D2FFD7">
      <w:pPr>
        <w:shd w:val="clear"/>
        <w:spacing w:line="600" w:lineRule="exact"/>
        <w:ind w:firstLine="630" w:firstLineChars="197"/>
        <w:rPr>
          <w:rFonts w:hint="eastAsia" w:ascii="仿宋_GB2312" w:hAnsi="仿宋" w:eastAsia="仿宋_GB2312"/>
          <w:bCs/>
          <w:sz w:val="32"/>
          <w:szCs w:val="32"/>
        </w:rPr>
      </w:pPr>
      <w:r>
        <w:rPr>
          <w:rFonts w:hint="eastAsia" w:ascii="黑体" w:hAnsi="黑体" w:eastAsia="黑体"/>
          <w:bCs/>
          <w:sz w:val="32"/>
          <w:szCs w:val="32"/>
        </w:rPr>
        <w:t>一、</w:t>
      </w:r>
      <w:r>
        <w:rPr>
          <w:rFonts w:hint="eastAsia" w:ascii="Times New Roman" w:hAnsi="Times New Roman" w:eastAsia="黑体" w:cs="Times New Roman"/>
          <w:bCs/>
          <w:sz w:val="32"/>
          <w:szCs w:val="32"/>
          <w:lang w:eastAsia="zh-CN"/>
        </w:rPr>
        <w:t>202</w:t>
      </w:r>
      <w:r>
        <w:rPr>
          <w:rFonts w:hint="eastAsia" w:eastAsia="黑体" w:cs="Times New Roman"/>
          <w:bCs/>
          <w:sz w:val="32"/>
          <w:szCs w:val="32"/>
          <w:lang w:val="en-US" w:eastAsia="zh-CN"/>
        </w:rPr>
        <w:t>4</w:t>
      </w:r>
      <w:r>
        <w:rPr>
          <w:rFonts w:hint="eastAsia" w:ascii="黑体" w:hAnsi="黑体" w:eastAsia="黑体"/>
          <w:bCs/>
          <w:sz w:val="32"/>
          <w:szCs w:val="32"/>
        </w:rPr>
        <w:t>年财政预算执行情况</w:t>
      </w:r>
    </w:p>
    <w:p w14:paraId="66FFEC30">
      <w:pPr>
        <w:shd w:val="clear"/>
        <w:spacing w:line="600" w:lineRule="exact"/>
        <w:ind w:firstLine="640" w:firstLineChars="200"/>
        <w:rPr>
          <w:rFonts w:ascii="楷体_GB2312" w:hAnsi="楷体" w:eastAsia="楷体_GB2312"/>
          <w:bCs/>
          <w:sz w:val="32"/>
          <w:szCs w:val="32"/>
        </w:rPr>
      </w:pPr>
      <w:r>
        <w:rPr>
          <w:rFonts w:hint="eastAsia" w:ascii="楷体_GB2312" w:hAnsi="楷体" w:eastAsia="楷体_GB2312"/>
          <w:bCs/>
          <w:sz w:val="32"/>
          <w:szCs w:val="32"/>
        </w:rPr>
        <w:t>（一）一般公共预算执行情况</w:t>
      </w:r>
    </w:p>
    <w:p w14:paraId="767B9283">
      <w:pPr>
        <w:shd w:val="clear"/>
        <w:spacing w:line="620" w:lineRule="exact"/>
        <w:ind w:firstLine="640" w:firstLineChars="200"/>
        <w:rPr>
          <w:rFonts w:hint="eastAsia" w:ascii="仿宋_GB2312" w:hAnsi="仿宋" w:eastAsia="仿宋_GB2312"/>
          <w:bCs/>
          <w:sz w:val="32"/>
          <w:szCs w:val="32"/>
          <w:lang w:eastAsia="zh-CN"/>
        </w:rPr>
      </w:pPr>
      <w:r>
        <w:rPr>
          <w:rFonts w:hint="eastAsia" w:ascii="仿宋_GB2312" w:hAnsi="仿宋" w:eastAsia="仿宋_GB2312"/>
          <w:b w:val="0"/>
          <w:bCs/>
          <w:sz w:val="32"/>
          <w:szCs w:val="32"/>
          <w:lang w:val="en-US" w:eastAsia="zh-CN"/>
        </w:rPr>
        <w:t>全镇</w:t>
      </w:r>
      <w:r>
        <w:rPr>
          <w:rFonts w:hint="eastAsia" w:ascii="仿宋_GB2312" w:hAnsi="仿宋" w:eastAsia="仿宋_GB2312"/>
          <w:b w:val="0"/>
          <w:bCs/>
          <w:sz w:val="32"/>
          <w:szCs w:val="32"/>
        </w:rPr>
        <w:t>一般公共预算收入</w:t>
      </w:r>
      <w:r>
        <w:rPr>
          <w:rFonts w:hint="eastAsia" w:ascii="仿宋_GB2312" w:hAnsi="仿宋" w:eastAsia="仿宋_GB2312"/>
          <w:b w:val="0"/>
          <w:bCs/>
          <w:sz w:val="32"/>
          <w:szCs w:val="32"/>
          <w:lang w:val="en-US" w:eastAsia="zh-CN"/>
        </w:rPr>
        <w:t>8460</w:t>
      </w:r>
      <w:r>
        <w:rPr>
          <w:rFonts w:hint="eastAsia" w:ascii="仿宋_GB2312" w:hAnsi="仿宋" w:eastAsia="仿宋_GB2312"/>
          <w:b w:val="0"/>
          <w:bCs/>
          <w:sz w:val="32"/>
          <w:szCs w:val="32"/>
        </w:rPr>
        <w:t>万元，完成（收支完成均指比</w:t>
      </w:r>
      <w:r>
        <w:rPr>
          <w:rFonts w:hint="eastAsia" w:ascii="仿宋_GB2312" w:hAnsi="仿宋" w:eastAsia="仿宋_GB2312"/>
          <w:b w:val="0"/>
          <w:bCs/>
          <w:sz w:val="32"/>
          <w:szCs w:val="32"/>
          <w:lang w:val="en-US" w:eastAsia="zh-CN"/>
        </w:rPr>
        <w:t>调整后</w:t>
      </w:r>
      <w:r>
        <w:rPr>
          <w:rFonts w:hint="eastAsia" w:ascii="仿宋_GB2312" w:hAnsi="仿宋" w:eastAsia="仿宋_GB2312"/>
          <w:b w:val="0"/>
          <w:bCs/>
          <w:sz w:val="32"/>
          <w:szCs w:val="32"/>
        </w:rPr>
        <w:t>预算）</w:t>
      </w:r>
      <w:r>
        <w:rPr>
          <w:rFonts w:hint="eastAsia" w:ascii="仿宋_GB2312" w:hAnsi="仿宋" w:eastAsia="仿宋_GB2312"/>
          <w:b w:val="0"/>
          <w:bCs/>
          <w:sz w:val="32"/>
          <w:szCs w:val="32"/>
          <w:lang w:val="en-US" w:eastAsia="zh-CN"/>
        </w:rPr>
        <w:t>110.73</w:t>
      </w:r>
      <w:r>
        <w:rPr>
          <w:rFonts w:hint="eastAsia" w:ascii="仿宋_GB2312" w:hAnsi="仿宋" w:eastAsia="仿宋_GB2312"/>
          <w:b w:val="0"/>
          <w:bCs/>
          <w:sz w:val="32"/>
          <w:szCs w:val="32"/>
        </w:rPr>
        <w:t>%，其中：税收收入</w:t>
      </w:r>
      <w:r>
        <w:rPr>
          <w:rFonts w:hint="eastAsia" w:ascii="仿宋_GB2312" w:hAnsi="仿宋" w:eastAsia="仿宋_GB2312"/>
          <w:b w:val="0"/>
          <w:bCs/>
          <w:sz w:val="32"/>
          <w:szCs w:val="32"/>
          <w:lang w:val="en-US" w:eastAsia="zh-CN"/>
        </w:rPr>
        <w:t>8182</w:t>
      </w:r>
      <w:r>
        <w:rPr>
          <w:rFonts w:hint="eastAsia" w:ascii="仿宋_GB2312" w:hAnsi="仿宋" w:eastAsia="仿宋_GB2312"/>
          <w:b w:val="0"/>
          <w:bCs/>
          <w:sz w:val="32"/>
          <w:szCs w:val="32"/>
        </w:rPr>
        <w:t>万元；非税收入</w:t>
      </w:r>
      <w:r>
        <w:rPr>
          <w:rFonts w:hint="eastAsia" w:ascii="仿宋_GB2312" w:hAnsi="仿宋" w:eastAsia="仿宋_GB2312"/>
          <w:b w:val="0"/>
          <w:bCs/>
          <w:sz w:val="32"/>
          <w:szCs w:val="32"/>
          <w:lang w:val="en-US" w:eastAsia="zh-CN"/>
        </w:rPr>
        <w:t>278万</w:t>
      </w:r>
      <w:r>
        <w:rPr>
          <w:rFonts w:hint="eastAsia" w:ascii="仿宋_GB2312" w:hAnsi="仿宋" w:eastAsia="仿宋_GB2312"/>
          <w:b w:val="0"/>
          <w:bCs/>
          <w:sz w:val="32"/>
          <w:szCs w:val="32"/>
        </w:rPr>
        <w:t>元。</w:t>
      </w:r>
      <w:r>
        <w:rPr>
          <w:rFonts w:hint="eastAsia" w:ascii="仿宋_GB2312" w:hAnsi="仿宋_GB2312" w:eastAsia="仿宋_GB2312" w:cs="仿宋_GB2312"/>
          <w:b w:val="0"/>
          <w:bCs/>
          <w:color w:val="000000"/>
          <w:sz w:val="32"/>
          <w:szCs w:val="32"/>
          <w:lang w:val="en-US" w:eastAsia="zh-CN"/>
        </w:rPr>
        <w:t>转移性收入1436万元，其中536万元为上级转移性收入，900万元为调入资金</w:t>
      </w:r>
      <w:r>
        <w:rPr>
          <w:rFonts w:hint="eastAsia" w:ascii="仿宋_GB2312" w:hAnsi="仿宋" w:eastAsia="仿宋_GB2312"/>
          <w:b w:val="0"/>
          <w:bCs/>
          <w:sz w:val="32"/>
          <w:szCs w:val="32"/>
        </w:rPr>
        <w:t>。</w:t>
      </w:r>
      <w:r>
        <w:rPr>
          <w:rFonts w:hint="eastAsia" w:ascii="仿宋_GB2312" w:hAnsi="仿宋" w:eastAsia="仿宋_GB2312"/>
          <w:b w:val="0"/>
          <w:bCs/>
          <w:sz w:val="32"/>
          <w:szCs w:val="32"/>
          <w:lang w:val="en-US" w:eastAsia="zh-CN"/>
        </w:rPr>
        <w:t>收入总量为9896万元</w:t>
      </w:r>
      <w:r>
        <w:rPr>
          <w:rFonts w:hint="eastAsia" w:ascii="仿宋_GB2312" w:hAnsi="仿宋" w:eastAsia="仿宋_GB2312"/>
          <w:b w:val="0"/>
          <w:bCs/>
          <w:sz w:val="32"/>
          <w:szCs w:val="32"/>
        </w:rPr>
        <w:t>。</w:t>
      </w:r>
      <w:r>
        <w:rPr>
          <w:rFonts w:hint="eastAsia" w:ascii="仿宋_GB2312" w:hAnsi="仿宋" w:eastAsia="仿宋_GB2312"/>
          <w:b w:val="0"/>
          <w:bCs/>
          <w:sz w:val="32"/>
          <w:szCs w:val="32"/>
          <w:lang w:val="en-US" w:eastAsia="zh-CN"/>
        </w:rPr>
        <w:t>全镇</w:t>
      </w:r>
      <w:r>
        <w:rPr>
          <w:rFonts w:hint="eastAsia" w:ascii="仿宋_GB2312" w:hAnsi="仿宋" w:eastAsia="仿宋_GB2312"/>
          <w:b w:val="0"/>
          <w:bCs/>
          <w:sz w:val="32"/>
          <w:szCs w:val="32"/>
        </w:rPr>
        <w:t>一般公共预算</w:t>
      </w:r>
      <w:r>
        <w:rPr>
          <w:rFonts w:hint="eastAsia" w:ascii="仿宋_GB2312" w:hAnsi="仿宋" w:eastAsia="仿宋_GB2312"/>
          <w:b w:val="0"/>
          <w:bCs/>
          <w:sz w:val="32"/>
          <w:szCs w:val="32"/>
          <w:lang w:val="en-US" w:eastAsia="zh-CN"/>
        </w:rPr>
        <w:t>支出8776</w:t>
      </w:r>
      <w:r>
        <w:rPr>
          <w:rFonts w:hint="eastAsia" w:ascii="仿宋_GB2312" w:hAnsi="仿宋" w:eastAsia="仿宋_GB2312"/>
          <w:b w:val="0"/>
          <w:bCs/>
          <w:sz w:val="32"/>
          <w:szCs w:val="32"/>
        </w:rPr>
        <w:t>万元</w:t>
      </w:r>
      <w:r>
        <w:rPr>
          <w:rFonts w:hint="eastAsia" w:ascii="仿宋_GB2312" w:hAnsi="仿宋" w:eastAsia="仿宋_GB2312"/>
          <w:b w:val="0"/>
          <w:bCs/>
          <w:sz w:val="32"/>
          <w:szCs w:val="32"/>
          <w:lang w:eastAsia="zh-CN"/>
        </w:rPr>
        <w:t>，</w:t>
      </w:r>
      <w:r>
        <w:rPr>
          <w:rFonts w:hint="eastAsia" w:ascii="仿宋_GB2312" w:hAnsi="仿宋_GB2312" w:eastAsia="仿宋_GB2312" w:cs="仿宋_GB2312"/>
          <w:b w:val="0"/>
          <w:bCs/>
          <w:color w:val="000000"/>
          <w:sz w:val="32"/>
          <w:szCs w:val="32"/>
          <w:lang w:val="en-US" w:eastAsia="zh-CN"/>
        </w:rPr>
        <w:t>上解支出</w:t>
      </w:r>
      <w:r>
        <w:rPr>
          <w:rFonts w:hint="eastAsia" w:ascii="Times New Roman" w:hAnsi="Times New Roman" w:eastAsia="仿宋_GB2312" w:cs="Times New Roman"/>
          <w:b w:val="0"/>
          <w:bCs/>
          <w:color w:val="000000"/>
          <w:sz w:val="32"/>
          <w:szCs w:val="32"/>
          <w:lang w:val="en-US" w:eastAsia="zh-CN"/>
        </w:rPr>
        <w:t>3</w:t>
      </w:r>
      <w:r>
        <w:rPr>
          <w:rFonts w:hint="eastAsia" w:eastAsia="仿宋_GB2312" w:cs="Times New Roman"/>
          <w:b w:val="0"/>
          <w:bCs/>
          <w:color w:val="000000"/>
          <w:sz w:val="32"/>
          <w:szCs w:val="32"/>
          <w:lang w:val="en-US" w:eastAsia="zh-CN"/>
        </w:rPr>
        <w:t>00</w:t>
      </w:r>
      <w:r>
        <w:rPr>
          <w:rFonts w:hint="eastAsia" w:ascii="仿宋_GB2312" w:hAnsi="仿宋_GB2312" w:eastAsia="仿宋_GB2312" w:cs="仿宋_GB2312"/>
          <w:b w:val="0"/>
          <w:bCs/>
          <w:color w:val="000000"/>
          <w:sz w:val="32"/>
          <w:szCs w:val="32"/>
          <w:lang w:val="en-US" w:eastAsia="zh-CN"/>
        </w:rPr>
        <w:t>万元，补充预算稳定调节基金820万元，支出总量9896万元。收支相抵，收支平衡。</w:t>
      </w:r>
    </w:p>
    <w:p w14:paraId="752F7728">
      <w:pPr>
        <w:shd w:val="clear"/>
        <w:spacing w:line="620" w:lineRule="exact"/>
        <w:ind w:firstLine="643" w:firstLineChars="200"/>
        <w:rPr>
          <w:rFonts w:ascii="仿宋_GB2312" w:hAnsi="仿宋" w:eastAsia="仿宋_GB2312"/>
          <w:bCs/>
          <w:sz w:val="32"/>
          <w:szCs w:val="32"/>
        </w:rPr>
      </w:pPr>
      <w:r>
        <w:rPr>
          <w:rFonts w:hint="eastAsia" w:ascii="仿宋_GB2312" w:hAnsi="仿宋" w:eastAsia="仿宋_GB2312"/>
          <w:b/>
          <w:bCs w:val="0"/>
          <w:sz w:val="32"/>
          <w:szCs w:val="32"/>
          <w:lang w:val="en-US" w:eastAsia="zh-CN"/>
        </w:rPr>
        <w:t>镇本级</w:t>
      </w:r>
      <w:r>
        <w:rPr>
          <w:rFonts w:hint="eastAsia" w:ascii="仿宋_GB2312" w:hAnsi="仿宋" w:eastAsia="仿宋_GB2312"/>
          <w:b/>
          <w:bCs w:val="0"/>
          <w:sz w:val="32"/>
          <w:szCs w:val="32"/>
        </w:rPr>
        <w:t>一般公共预算支出具体完成情况。</w:t>
      </w:r>
      <w:r>
        <w:rPr>
          <w:rFonts w:hint="eastAsia" w:ascii="仿宋_GB2312" w:hAnsi="仿宋" w:eastAsia="仿宋_GB2312"/>
          <w:bCs/>
          <w:sz w:val="32"/>
          <w:szCs w:val="32"/>
          <w:lang w:eastAsia="zh-CN"/>
        </w:rPr>
        <w:t>（</w:t>
      </w:r>
      <w:r>
        <w:rPr>
          <w:rFonts w:hint="eastAsia" w:ascii="Times New Roman" w:hAnsi="Times New Roman" w:eastAsia="仿宋_GB2312" w:cs="Times New Roman"/>
          <w:bCs/>
          <w:sz w:val="32"/>
          <w:szCs w:val="32"/>
          <w:lang w:val="en-US" w:eastAsia="zh-CN"/>
        </w:rPr>
        <w:t>1</w:t>
      </w:r>
      <w:r>
        <w:rPr>
          <w:rFonts w:hint="eastAsia" w:ascii="仿宋_GB2312" w:hAnsi="仿宋" w:eastAsia="仿宋_GB2312"/>
          <w:bCs/>
          <w:sz w:val="32"/>
          <w:szCs w:val="32"/>
          <w:lang w:eastAsia="zh-CN"/>
        </w:rPr>
        <w:t>）</w:t>
      </w:r>
      <w:r>
        <w:rPr>
          <w:rFonts w:hint="eastAsia" w:ascii="仿宋_GB2312" w:hAnsi="仿宋" w:eastAsia="仿宋_GB2312"/>
          <w:bCs/>
          <w:sz w:val="32"/>
          <w:szCs w:val="32"/>
        </w:rPr>
        <w:t>一般公共服务支出</w:t>
      </w:r>
      <w:r>
        <w:rPr>
          <w:rFonts w:hint="eastAsia" w:ascii="仿宋_GB2312" w:hAnsi="仿宋" w:eastAsia="仿宋_GB2312"/>
          <w:bCs/>
          <w:sz w:val="32"/>
          <w:szCs w:val="32"/>
          <w:lang w:val="en-US" w:eastAsia="zh-CN"/>
        </w:rPr>
        <w:t>2945</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Times New Roman" w:hAnsi="Times New Roman" w:eastAsia="仿宋_GB2312" w:cs="Times New Roman"/>
          <w:bCs/>
          <w:sz w:val="32"/>
          <w:szCs w:val="32"/>
          <w:lang w:val="en-US" w:eastAsia="zh-CN"/>
        </w:rPr>
        <w:t>2</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教育支出207万元；（</w:t>
      </w:r>
      <w:r>
        <w:rPr>
          <w:rFonts w:hint="eastAsia" w:ascii="Times New Roman" w:hAnsi="Times New Roman" w:eastAsia="仿宋_GB2312" w:cs="Times New Roman"/>
          <w:bCs/>
          <w:sz w:val="32"/>
          <w:szCs w:val="32"/>
          <w:lang w:val="en-US" w:eastAsia="zh-CN"/>
        </w:rPr>
        <w:t>3</w:t>
      </w:r>
      <w:r>
        <w:rPr>
          <w:rFonts w:hint="eastAsia" w:ascii="仿宋_GB2312" w:hAnsi="仿宋" w:eastAsia="仿宋_GB2312"/>
          <w:bCs/>
          <w:sz w:val="32"/>
          <w:szCs w:val="32"/>
          <w:lang w:val="en-US" w:eastAsia="zh-CN"/>
        </w:rPr>
        <w:t>）</w:t>
      </w:r>
      <w:r>
        <w:rPr>
          <w:rFonts w:hint="eastAsia" w:ascii="仿宋_GB2312" w:hAnsi="仿宋" w:eastAsia="仿宋_GB2312"/>
          <w:bCs/>
          <w:sz w:val="32"/>
          <w:szCs w:val="32"/>
        </w:rPr>
        <w:t>文化旅游体育与传媒支出</w:t>
      </w:r>
      <w:r>
        <w:rPr>
          <w:rFonts w:hint="eastAsia" w:ascii="仿宋_GB2312" w:hAnsi="仿宋" w:eastAsia="仿宋_GB2312"/>
          <w:bCs/>
          <w:sz w:val="32"/>
          <w:szCs w:val="32"/>
          <w:lang w:val="en-US" w:eastAsia="zh-CN"/>
        </w:rPr>
        <w:t>22</w:t>
      </w:r>
      <w:r>
        <w:rPr>
          <w:rFonts w:hint="eastAsia" w:ascii="仿宋_GB2312" w:hAnsi="仿宋" w:eastAsia="仿宋_GB2312"/>
          <w:bCs/>
          <w:sz w:val="32"/>
          <w:szCs w:val="32"/>
        </w:rPr>
        <w:t>万元；（</w:t>
      </w:r>
      <w:r>
        <w:rPr>
          <w:rFonts w:hint="eastAsia" w:ascii="Times New Roman" w:hAnsi="Times New Roman" w:eastAsia="仿宋_GB2312" w:cs="Times New Roman"/>
          <w:bCs/>
          <w:sz w:val="32"/>
          <w:szCs w:val="32"/>
          <w:lang w:val="en-US" w:eastAsia="zh-CN"/>
        </w:rPr>
        <w:t>4</w:t>
      </w:r>
      <w:r>
        <w:rPr>
          <w:rFonts w:hint="eastAsia" w:ascii="仿宋_GB2312" w:hAnsi="仿宋" w:eastAsia="仿宋_GB2312"/>
          <w:bCs/>
          <w:sz w:val="32"/>
          <w:szCs w:val="32"/>
        </w:rPr>
        <w:t>）社会保障和就业支出</w:t>
      </w:r>
      <w:r>
        <w:rPr>
          <w:rFonts w:hint="eastAsia" w:ascii="仿宋_GB2312" w:hAnsi="仿宋" w:eastAsia="仿宋_GB2312"/>
          <w:bCs/>
          <w:sz w:val="32"/>
          <w:szCs w:val="32"/>
          <w:lang w:val="en-US" w:eastAsia="zh-CN"/>
        </w:rPr>
        <w:t>841</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Times New Roman" w:hAnsi="Times New Roman" w:eastAsia="仿宋_GB2312" w:cs="Times New Roman"/>
          <w:bCs/>
          <w:sz w:val="32"/>
          <w:szCs w:val="32"/>
          <w:lang w:val="en-US" w:eastAsia="zh-CN"/>
        </w:rPr>
        <w:t>5</w:t>
      </w:r>
      <w:r>
        <w:rPr>
          <w:rFonts w:hint="eastAsia" w:ascii="仿宋_GB2312" w:hAnsi="仿宋" w:eastAsia="仿宋_GB2312"/>
          <w:bCs/>
          <w:sz w:val="32"/>
          <w:szCs w:val="32"/>
          <w:lang w:eastAsia="zh-CN"/>
        </w:rPr>
        <w:t>）</w:t>
      </w:r>
      <w:r>
        <w:rPr>
          <w:rFonts w:hint="eastAsia" w:ascii="仿宋_GB2312" w:hAnsi="仿宋" w:eastAsia="仿宋_GB2312"/>
          <w:bCs/>
          <w:sz w:val="32"/>
          <w:szCs w:val="32"/>
        </w:rPr>
        <w:t>卫生健康支出</w:t>
      </w:r>
      <w:r>
        <w:rPr>
          <w:rFonts w:hint="eastAsia" w:ascii="仿宋_GB2312" w:hAnsi="仿宋" w:eastAsia="仿宋_GB2312"/>
          <w:bCs/>
          <w:sz w:val="32"/>
          <w:szCs w:val="32"/>
          <w:lang w:val="en-US" w:eastAsia="zh-CN"/>
        </w:rPr>
        <w:t>81</w:t>
      </w:r>
      <w:r>
        <w:rPr>
          <w:rFonts w:hint="eastAsia" w:ascii="仿宋_GB2312" w:hAnsi="仿宋" w:eastAsia="仿宋_GB2312"/>
          <w:bCs/>
          <w:sz w:val="32"/>
          <w:szCs w:val="32"/>
        </w:rPr>
        <w:t>万元；</w:t>
      </w:r>
      <w:r>
        <w:rPr>
          <w:rFonts w:hint="eastAsia" w:ascii="仿宋_GB2312" w:hAnsi="仿宋" w:eastAsia="仿宋_GB2312"/>
          <w:bCs/>
          <w:sz w:val="32"/>
          <w:szCs w:val="32"/>
          <w:lang w:val="en-US" w:eastAsia="zh-CN"/>
        </w:rPr>
        <w:t>（6）</w:t>
      </w:r>
      <w:r>
        <w:rPr>
          <w:rFonts w:hint="eastAsia" w:ascii="仿宋_GB2312" w:hAnsi="仿宋" w:eastAsia="仿宋_GB2312"/>
          <w:bCs/>
          <w:sz w:val="32"/>
          <w:szCs w:val="32"/>
        </w:rPr>
        <w:t>城乡社区建设支出</w:t>
      </w:r>
      <w:r>
        <w:rPr>
          <w:rFonts w:hint="eastAsia" w:ascii="仿宋_GB2312" w:hAnsi="仿宋" w:eastAsia="仿宋_GB2312"/>
          <w:bCs/>
          <w:sz w:val="32"/>
          <w:szCs w:val="32"/>
          <w:lang w:val="en-US" w:eastAsia="zh-CN"/>
        </w:rPr>
        <w:t>511</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7</w:t>
      </w:r>
      <w:r>
        <w:rPr>
          <w:rFonts w:hint="eastAsia" w:ascii="仿宋_GB2312" w:hAnsi="仿宋" w:eastAsia="仿宋_GB2312"/>
          <w:bCs/>
          <w:sz w:val="32"/>
          <w:szCs w:val="32"/>
          <w:lang w:eastAsia="zh-CN"/>
        </w:rPr>
        <w:t>）</w:t>
      </w:r>
      <w:r>
        <w:rPr>
          <w:rFonts w:hint="eastAsia" w:ascii="仿宋_GB2312" w:hAnsi="仿宋" w:eastAsia="仿宋_GB2312"/>
          <w:bCs/>
          <w:sz w:val="32"/>
          <w:szCs w:val="32"/>
        </w:rPr>
        <w:t>农林水支出</w:t>
      </w:r>
      <w:r>
        <w:rPr>
          <w:rFonts w:hint="eastAsia" w:ascii="仿宋_GB2312" w:hAnsi="仿宋" w:eastAsia="仿宋_GB2312"/>
          <w:bCs/>
          <w:sz w:val="32"/>
          <w:szCs w:val="32"/>
          <w:lang w:val="en-US" w:eastAsia="zh-CN"/>
        </w:rPr>
        <w:t>852</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8</w:t>
      </w:r>
      <w:r>
        <w:rPr>
          <w:rFonts w:hint="eastAsia" w:ascii="仿宋_GB2312" w:hAnsi="仿宋" w:eastAsia="仿宋_GB2312"/>
          <w:bCs/>
          <w:sz w:val="32"/>
          <w:szCs w:val="32"/>
          <w:lang w:eastAsia="zh-CN"/>
        </w:rPr>
        <w:t>）</w:t>
      </w:r>
      <w:r>
        <w:rPr>
          <w:rFonts w:hint="eastAsia" w:ascii="仿宋_GB2312" w:hAnsi="仿宋" w:eastAsia="仿宋_GB2312"/>
          <w:bCs/>
          <w:sz w:val="32"/>
          <w:szCs w:val="32"/>
        </w:rPr>
        <w:t>交通运输支出</w:t>
      </w:r>
      <w:r>
        <w:rPr>
          <w:rFonts w:hint="eastAsia" w:ascii="仿宋_GB2312" w:hAnsi="仿宋" w:eastAsia="仿宋_GB2312"/>
          <w:bCs/>
          <w:sz w:val="32"/>
          <w:szCs w:val="32"/>
          <w:lang w:val="en-US" w:eastAsia="zh-CN"/>
        </w:rPr>
        <w:t>49</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9</w:t>
      </w:r>
      <w:r>
        <w:rPr>
          <w:rFonts w:hint="eastAsia" w:ascii="仿宋_GB2312" w:hAnsi="仿宋" w:eastAsia="仿宋_GB2312"/>
          <w:bCs/>
          <w:sz w:val="32"/>
          <w:szCs w:val="32"/>
          <w:lang w:eastAsia="zh-CN"/>
        </w:rPr>
        <w:t>）</w:t>
      </w:r>
      <w:r>
        <w:rPr>
          <w:rFonts w:hint="eastAsia" w:ascii="仿宋_GB2312" w:hAnsi="仿宋" w:eastAsia="仿宋_GB2312"/>
          <w:bCs/>
          <w:sz w:val="32"/>
          <w:szCs w:val="32"/>
        </w:rPr>
        <w:t>资源勘探信息等支出</w:t>
      </w:r>
      <w:r>
        <w:rPr>
          <w:rFonts w:hint="eastAsia" w:ascii="仿宋_GB2312" w:hAnsi="仿宋" w:eastAsia="仿宋_GB2312"/>
          <w:bCs/>
          <w:sz w:val="32"/>
          <w:szCs w:val="32"/>
          <w:lang w:val="en-US" w:eastAsia="zh-CN"/>
        </w:rPr>
        <w:t>3062</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Times New Roman" w:hAnsi="Times New Roman" w:eastAsia="仿宋_GB2312" w:cs="Times New Roman"/>
          <w:bCs/>
          <w:sz w:val="32"/>
          <w:szCs w:val="32"/>
          <w:lang w:val="en-US" w:eastAsia="zh-CN"/>
        </w:rPr>
        <w:t>1</w:t>
      </w:r>
      <w:r>
        <w:rPr>
          <w:rFonts w:hint="eastAsia" w:eastAsia="仿宋_GB2312" w:cs="Times New Roman"/>
          <w:bCs/>
          <w:sz w:val="32"/>
          <w:szCs w:val="32"/>
          <w:lang w:val="en-US" w:eastAsia="zh-CN"/>
        </w:rPr>
        <w:t>0</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商业服务业等支出3</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Times New Roman" w:hAnsi="Times New Roman" w:eastAsia="仿宋_GB2312" w:cs="Times New Roman"/>
          <w:bCs/>
          <w:sz w:val="32"/>
          <w:szCs w:val="32"/>
          <w:lang w:val="en-US" w:eastAsia="zh-CN"/>
        </w:rPr>
        <w:t>11</w:t>
      </w:r>
      <w:r>
        <w:rPr>
          <w:rFonts w:hint="eastAsia" w:ascii="仿宋_GB2312" w:hAnsi="仿宋" w:eastAsia="仿宋_GB2312"/>
          <w:bCs/>
          <w:sz w:val="32"/>
          <w:szCs w:val="32"/>
          <w:lang w:eastAsia="zh-CN"/>
        </w:rPr>
        <w:t>）</w:t>
      </w:r>
      <w:r>
        <w:rPr>
          <w:rFonts w:hint="eastAsia" w:ascii="仿宋_GB2312" w:hAnsi="仿宋" w:eastAsia="仿宋_GB2312"/>
          <w:bCs/>
          <w:sz w:val="32"/>
          <w:szCs w:val="32"/>
        </w:rPr>
        <w:t>住房保障支出</w:t>
      </w:r>
      <w:r>
        <w:rPr>
          <w:rFonts w:hint="eastAsia" w:ascii="仿宋_GB2312" w:hAnsi="仿宋" w:eastAsia="仿宋_GB2312"/>
          <w:bCs/>
          <w:sz w:val="32"/>
          <w:szCs w:val="32"/>
          <w:lang w:val="en-US" w:eastAsia="zh-CN"/>
        </w:rPr>
        <w:t>203</w:t>
      </w:r>
      <w:r>
        <w:rPr>
          <w:rFonts w:hint="eastAsia" w:ascii="仿宋_GB2312" w:hAnsi="仿宋" w:eastAsia="仿宋_GB2312"/>
          <w:bCs/>
          <w:sz w:val="32"/>
          <w:szCs w:val="32"/>
        </w:rPr>
        <w:t>万元。</w:t>
      </w:r>
    </w:p>
    <w:p w14:paraId="2DFA86FA">
      <w:pPr>
        <w:shd w:val="clear"/>
        <w:spacing w:line="620" w:lineRule="exact"/>
        <w:ind w:firstLine="643" w:firstLineChars="200"/>
        <w:rPr>
          <w:rFonts w:ascii="仿宋_GB2312" w:hAnsi="仿宋" w:eastAsia="仿宋_GB2312"/>
          <w:bCs/>
          <w:sz w:val="32"/>
          <w:szCs w:val="32"/>
        </w:rPr>
      </w:pPr>
      <w:r>
        <w:rPr>
          <w:rFonts w:hint="eastAsia" w:ascii="仿宋_GB2312" w:hAnsi="仿宋" w:eastAsia="仿宋_GB2312"/>
          <w:b/>
          <w:bCs w:val="0"/>
          <w:sz w:val="32"/>
          <w:szCs w:val="32"/>
        </w:rPr>
        <w:t>上级财政转移支付情况。</w:t>
      </w:r>
      <w:r>
        <w:rPr>
          <w:rFonts w:hint="eastAsia" w:ascii="仿宋_GB2312" w:hAnsi="仿宋" w:eastAsia="仿宋_GB2312"/>
          <w:bCs/>
          <w:sz w:val="32"/>
          <w:szCs w:val="32"/>
        </w:rPr>
        <w:t>上级对我镇转移支付</w:t>
      </w:r>
      <w:r>
        <w:rPr>
          <w:rFonts w:hint="eastAsia" w:ascii="仿宋_GB2312" w:hAnsi="仿宋" w:eastAsia="仿宋_GB2312"/>
          <w:bCs/>
          <w:sz w:val="32"/>
          <w:szCs w:val="32"/>
          <w:lang w:val="en-US" w:eastAsia="zh-CN"/>
        </w:rPr>
        <w:t>536</w:t>
      </w:r>
      <w:r>
        <w:rPr>
          <w:rFonts w:hint="eastAsia" w:ascii="仿宋_GB2312" w:hAnsi="仿宋" w:eastAsia="仿宋_GB2312"/>
          <w:bCs/>
          <w:sz w:val="32"/>
          <w:szCs w:val="32"/>
        </w:rPr>
        <w:t>万元，其中：一般性转移支付</w:t>
      </w:r>
      <w:r>
        <w:rPr>
          <w:rFonts w:hint="eastAsia" w:ascii="Times New Roman" w:hAnsi="Times New Roman" w:eastAsia="仿宋_GB2312" w:cs="Times New Roman"/>
          <w:bCs/>
          <w:sz w:val="32"/>
          <w:szCs w:val="32"/>
        </w:rPr>
        <w:t>29</w:t>
      </w:r>
      <w:r>
        <w:rPr>
          <w:rFonts w:hint="eastAsia" w:ascii="Times New Roman" w:hAnsi="Times New Roman" w:eastAsia="仿宋_GB2312" w:cs="Times New Roman"/>
          <w:bCs/>
          <w:sz w:val="32"/>
          <w:szCs w:val="32"/>
          <w:lang w:val="en-US" w:eastAsia="zh-CN"/>
        </w:rPr>
        <w:t>3</w:t>
      </w:r>
      <w:r>
        <w:rPr>
          <w:rFonts w:hint="eastAsia" w:ascii="仿宋_GB2312" w:hAnsi="仿宋" w:eastAsia="仿宋_GB2312"/>
          <w:bCs/>
          <w:sz w:val="32"/>
          <w:szCs w:val="32"/>
        </w:rPr>
        <w:t>万元，专项转移支付</w:t>
      </w:r>
      <w:r>
        <w:rPr>
          <w:rFonts w:hint="eastAsia" w:ascii="仿宋_GB2312" w:hAnsi="仿宋" w:eastAsia="仿宋_GB2312"/>
          <w:bCs/>
          <w:sz w:val="32"/>
          <w:szCs w:val="32"/>
          <w:lang w:val="en-US" w:eastAsia="zh-CN"/>
        </w:rPr>
        <w:t>243</w:t>
      </w:r>
      <w:r>
        <w:rPr>
          <w:rFonts w:hint="eastAsia" w:ascii="仿宋_GB2312" w:hAnsi="仿宋" w:eastAsia="仿宋_GB2312"/>
          <w:bCs/>
          <w:sz w:val="32"/>
          <w:szCs w:val="32"/>
        </w:rPr>
        <w:t>万元。</w:t>
      </w:r>
    </w:p>
    <w:p w14:paraId="1447BE31">
      <w:pPr>
        <w:shd w:val="clear"/>
        <w:spacing w:line="600" w:lineRule="exact"/>
        <w:ind w:firstLine="640" w:firstLineChars="200"/>
        <w:rPr>
          <w:rFonts w:hint="eastAsia" w:ascii="楷体_GB2312" w:hAnsi="楷体" w:eastAsia="楷体_GB2312"/>
          <w:bCs/>
          <w:sz w:val="32"/>
          <w:szCs w:val="32"/>
          <w:lang w:eastAsia="zh-CN"/>
        </w:rPr>
      </w:pPr>
      <w:r>
        <w:rPr>
          <w:rFonts w:hint="eastAsia" w:ascii="楷体_GB2312" w:hAnsi="楷体" w:eastAsia="楷体_GB2312"/>
          <w:bCs/>
          <w:sz w:val="32"/>
          <w:szCs w:val="32"/>
          <w:lang w:eastAsia="zh-CN"/>
        </w:rPr>
        <w:t>（二）政府性基金预算执行情况</w:t>
      </w:r>
    </w:p>
    <w:p w14:paraId="1F5A029E">
      <w:pPr>
        <w:numPr>
          <w:ilvl w:val="0"/>
          <w:numId w:val="0"/>
        </w:numPr>
        <w:shd w:val="clear"/>
        <w:spacing w:line="620" w:lineRule="exact"/>
        <w:rPr>
          <w:rFonts w:hint="eastAsia" w:ascii="仿宋_GB2312" w:eastAsia="仿宋_GB2312"/>
          <w:b/>
          <w:bCs/>
          <w:color w:val="000080"/>
          <w:sz w:val="36"/>
          <w:szCs w:val="36"/>
          <w:lang w:val="en-US" w:eastAsia="zh-CN"/>
        </w:rPr>
      </w:pPr>
      <w:r>
        <w:rPr>
          <w:rFonts w:hint="eastAsia" w:ascii="仿宋_GB2312" w:eastAsia="仿宋_GB2312"/>
          <w:b/>
          <w:bCs/>
          <w:color w:val="000080"/>
          <w:sz w:val="36"/>
          <w:szCs w:val="36"/>
          <w:lang w:val="en-US" w:eastAsia="zh-CN"/>
        </w:rPr>
        <w:t xml:space="preserve">    </w:t>
      </w:r>
      <w:r>
        <w:rPr>
          <w:rFonts w:hint="eastAsia" w:ascii="仿宋_GB2312" w:hAnsi="仿宋" w:eastAsia="仿宋_GB2312"/>
          <w:bCs/>
          <w:sz w:val="32"/>
          <w:szCs w:val="32"/>
          <w:lang w:val="en-US" w:eastAsia="zh-CN"/>
        </w:rPr>
        <w:t>政府性基金收入为市级收入，我镇没有该项收入，因而不具备编此预算条件，但为使预算完整，也将政府性基金预算加以提出，并将收支安排为“</w:t>
      </w:r>
      <w:r>
        <w:rPr>
          <w:rFonts w:hint="eastAsia" w:ascii="Times New Roman" w:hAnsi="Times New Roman" w:eastAsia="仿宋_GB2312" w:cs="Times New Roman"/>
          <w:bCs/>
          <w:sz w:val="32"/>
          <w:szCs w:val="32"/>
          <w:lang w:val="en-US" w:eastAsia="zh-CN"/>
        </w:rPr>
        <w:t>0</w:t>
      </w:r>
      <w:r>
        <w:rPr>
          <w:rFonts w:hint="eastAsia" w:ascii="仿宋_GB2312" w:hAnsi="仿宋" w:eastAsia="仿宋_GB2312"/>
          <w:bCs/>
          <w:sz w:val="32"/>
          <w:szCs w:val="32"/>
          <w:lang w:val="en-US" w:eastAsia="zh-CN"/>
        </w:rPr>
        <w:t>”</w:t>
      </w:r>
      <w:r>
        <w:rPr>
          <w:rFonts w:hint="eastAsia" w:ascii="仿宋_GB2312" w:hAnsi="仿宋" w:eastAsia="仿宋_GB2312"/>
          <w:bCs/>
          <w:sz w:val="32"/>
          <w:szCs w:val="32"/>
        </w:rPr>
        <w:t>。</w:t>
      </w:r>
    </w:p>
    <w:p w14:paraId="750BED54">
      <w:pPr>
        <w:shd w:val="clear"/>
        <w:spacing w:line="600" w:lineRule="exact"/>
        <w:ind w:firstLine="640" w:firstLineChars="200"/>
        <w:rPr>
          <w:rFonts w:hint="eastAsia" w:ascii="楷体_GB2312" w:hAnsi="楷体" w:eastAsia="楷体_GB2312"/>
          <w:bCs/>
          <w:sz w:val="32"/>
          <w:szCs w:val="32"/>
          <w:lang w:eastAsia="zh-CN"/>
        </w:rPr>
      </w:pPr>
      <w:r>
        <w:rPr>
          <w:rFonts w:hint="eastAsia" w:ascii="楷体_GB2312" w:hAnsi="楷体" w:eastAsia="楷体_GB2312"/>
          <w:bCs/>
          <w:sz w:val="32"/>
          <w:szCs w:val="32"/>
          <w:lang w:eastAsia="zh-CN"/>
        </w:rPr>
        <w:t>（三）社会保险基金预算执行情况</w:t>
      </w:r>
    </w:p>
    <w:p w14:paraId="5290F276">
      <w:pPr>
        <w:numPr>
          <w:ilvl w:val="0"/>
          <w:numId w:val="0"/>
        </w:numPr>
        <w:shd w:val="clear"/>
        <w:spacing w:line="620" w:lineRule="exact"/>
        <w:ind w:firstLine="640" w:firstLineChars="200"/>
        <w:rPr>
          <w:rFonts w:hint="eastAsia" w:ascii="仿宋_GB2312" w:hAnsi="仿宋" w:eastAsia="仿宋_GB2312"/>
          <w:bCs/>
          <w:sz w:val="32"/>
          <w:szCs w:val="32"/>
          <w:lang w:val="en-US" w:eastAsia="zh-CN"/>
        </w:rPr>
      </w:pPr>
      <w:r>
        <w:rPr>
          <w:rFonts w:hint="eastAsia" w:ascii="仿宋_GB2312" w:hAnsi="仿宋" w:eastAsia="仿宋_GB2312"/>
          <w:bCs/>
          <w:sz w:val="32"/>
          <w:szCs w:val="32"/>
          <w:lang w:val="en-US" w:eastAsia="zh-CN"/>
        </w:rPr>
        <w:t>按照统筹级次，基本养老保险、“新农合”由市级统筹，所以未安排社会保险基金预算，但为使预算完整，也将社会保险基金预算加以提出，并将收支安排为“</w:t>
      </w:r>
      <w:r>
        <w:rPr>
          <w:rFonts w:hint="eastAsia" w:ascii="Times New Roman" w:hAnsi="Times New Roman" w:eastAsia="仿宋_GB2312" w:cs="Times New Roman"/>
          <w:bCs/>
          <w:sz w:val="32"/>
          <w:szCs w:val="32"/>
          <w:lang w:val="en-US" w:eastAsia="zh-CN"/>
        </w:rPr>
        <w:t>0</w:t>
      </w:r>
      <w:r>
        <w:rPr>
          <w:rFonts w:hint="eastAsia" w:ascii="仿宋_GB2312" w:hAnsi="仿宋" w:eastAsia="仿宋_GB2312"/>
          <w:bCs/>
          <w:sz w:val="32"/>
          <w:szCs w:val="32"/>
          <w:lang w:val="en-US" w:eastAsia="zh-CN"/>
        </w:rPr>
        <w:t>”。</w:t>
      </w:r>
    </w:p>
    <w:p w14:paraId="0D876027">
      <w:pPr>
        <w:shd w:val="clear"/>
        <w:spacing w:line="600" w:lineRule="exact"/>
        <w:ind w:firstLine="640" w:firstLineChars="200"/>
        <w:rPr>
          <w:rFonts w:hint="eastAsia" w:ascii="楷体_GB2312" w:hAnsi="楷体" w:eastAsia="楷体_GB2312"/>
          <w:bCs/>
          <w:sz w:val="32"/>
          <w:szCs w:val="32"/>
          <w:lang w:val="en-US" w:eastAsia="zh-CN"/>
        </w:rPr>
      </w:pPr>
      <w:r>
        <w:rPr>
          <w:rFonts w:hint="eastAsia" w:ascii="楷体_GB2312" w:hAnsi="楷体" w:eastAsia="楷体_GB2312"/>
          <w:bCs/>
          <w:sz w:val="32"/>
          <w:szCs w:val="32"/>
          <w:lang w:eastAsia="zh-CN"/>
        </w:rPr>
        <w:t>（四）国有资本经营预算执行情况</w:t>
      </w:r>
    </w:p>
    <w:p w14:paraId="51865FE8">
      <w:pPr>
        <w:numPr>
          <w:ilvl w:val="0"/>
          <w:numId w:val="0"/>
        </w:numPr>
        <w:shd w:val="clear"/>
        <w:spacing w:line="620" w:lineRule="exact"/>
        <w:ind w:firstLine="640" w:firstLineChars="200"/>
        <w:rPr>
          <w:rFonts w:hint="eastAsia" w:ascii="仿宋_GB2312" w:hAnsi="仿宋" w:eastAsia="仿宋_GB2312"/>
          <w:bCs/>
          <w:sz w:val="32"/>
          <w:szCs w:val="32"/>
          <w:lang w:eastAsia="zh-CN"/>
        </w:rPr>
      </w:pPr>
      <w:r>
        <w:rPr>
          <w:rFonts w:hint="eastAsia" w:ascii="仿宋_GB2312" w:hAnsi="仿宋" w:eastAsia="仿宋_GB2312"/>
          <w:bCs/>
          <w:sz w:val="32"/>
          <w:szCs w:val="32"/>
          <w:lang w:val="en-US" w:eastAsia="zh-CN"/>
        </w:rPr>
        <w:t>我镇无国有企业，因而不具备编此预算条件，所以未安排国有资本基金预算，但为使预算完整，也将国有资本预算加以提出，并将收支安排为“</w:t>
      </w:r>
      <w:r>
        <w:rPr>
          <w:rFonts w:hint="eastAsia" w:ascii="Times New Roman" w:hAnsi="Times New Roman" w:eastAsia="仿宋_GB2312" w:cs="Times New Roman"/>
          <w:bCs/>
          <w:sz w:val="32"/>
          <w:szCs w:val="32"/>
          <w:lang w:val="en-US" w:eastAsia="zh-CN"/>
        </w:rPr>
        <w:t>0</w:t>
      </w:r>
      <w:r>
        <w:rPr>
          <w:rFonts w:hint="eastAsia" w:ascii="仿宋_GB2312" w:hAnsi="仿宋" w:eastAsia="仿宋_GB2312"/>
          <w:bCs/>
          <w:sz w:val="32"/>
          <w:szCs w:val="32"/>
          <w:lang w:val="en-US" w:eastAsia="zh-CN"/>
        </w:rPr>
        <w:t>”。</w:t>
      </w:r>
    </w:p>
    <w:p w14:paraId="399C9AFB">
      <w:pPr>
        <w:shd w:val="clear"/>
        <w:spacing w:line="600" w:lineRule="exact"/>
        <w:ind w:firstLine="630" w:firstLineChars="197"/>
        <w:rPr>
          <w:rFonts w:hint="eastAsia" w:ascii="仿宋_GB2312" w:hAnsi="仿宋" w:eastAsia="仿宋_GB2312"/>
          <w:bCs/>
          <w:sz w:val="32"/>
          <w:szCs w:val="32"/>
          <w:lang w:eastAsia="zh-CN"/>
        </w:rPr>
      </w:pPr>
      <w:r>
        <w:rPr>
          <w:rFonts w:hint="eastAsia" w:ascii="仿宋_GB2312" w:hAnsi="仿宋" w:eastAsia="仿宋_GB2312"/>
          <w:bCs/>
          <w:sz w:val="32"/>
          <w:szCs w:val="32"/>
          <w:lang w:eastAsia="zh-CN"/>
        </w:rPr>
        <w:t>在</w:t>
      </w:r>
      <w:r>
        <w:rPr>
          <w:rFonts w:hint="eastAsia" w:ascii="仿宋_GB2312" w:hAnsi="仿宋" w:eastAsia="仿宋_GB2312"/>
          <w:bCs/>
          <w:sz w:val="32"/>
          <w:szCs w:val="32"/>
          <w:lang w:val="en-US" w:eastAsia="zh-CN"/>
        </w:rPr>
        <w:t>今年</w:t>
      </w:r>
      <w:r>
        <w:rPr>
          <w:rFonts w:hint="eastAsia" w:ascii="仿宋_GB2312" w:hAnsi="仿宋" w:eastAsia="仿宋_GB2312"/>
          <w:bCs/>
          <w:sz w:val="32"/>
          <w:szCs w:val="32"/>
          <w:lang w:eastAsia="zh-CN"/>
        </w:rPr>
        <w:t>的财政执行工作中，我们努力应对复杂多变的经济形势和诸多挑战，取得了一系列成果，也积累了宝贵经验。在财政收入方面，虽面临经济结构调整压力与政策变动影响，但通过积极拓展财源、强化税收征管等措施仍在部分重点税种上保持了相对稳定的增长态势，为财政支出提供了基本保障。非税收入来源逐步规范，在行政事业性收费清理整顿与优化后，仍能维持在合理水平并为特定公共服务提供资金支持。财政支出执行有力地推动了地区各项事业发展。在民生领域，教育支出促进了教育资源均衡配置与教育质量提升，</w:t>
      </w:r>
      <w:r>
        <w:rPr>
          <w:rFonts w:hint="eastAsia" w:ascii="仿宋_GB2312" w:hAnsi="仿宋" w:eastAsia="仿宋_GB2312"/>
          <w:bCs/>
          <w:sz w:val="32"/>
          <w:szCs w:val="32"/>
          <w:lang w:val="en-US" w:eastAsia="zh-CN"/>
        </w:rPr>
        <w:t>卫生健康</w:t>
      </w:r>
      <w:r>
        <w:rPr>
          <w:rFonts w:hint="eastAsia" w:ascii="仿宋_GB2312" w:hAnsi="仿宋" w:eastAsia="仿宋_GB2312"/>
          <w:bCs/>
          <w:sz w:val="32"/>
          <w:szCs w:val="32"/>
          <w:lang w:eastAsia="zh-CN"/>
        </w:rPr>
        <w:t>支出助力构建更完善的医疗保障网络，社会保障和就业支出为弱势群体和广大民众筑牢了生活底线，</w:t>
      </w:r>
      <w:r>
        <w:rPr>
          <w:rFonts w:hint="eastAsia" w:ascii="仿宋_GB2312" w:hAnsi="仿宋" w:eastAsia="仿宋_GB2312"/>
          <w:bCs/>
          <w:sz w:val="32"/>
          <w:szCs w:val="32"/>
        </w:rPr>
        <w:t>文化旅游体育与传媒支出</w:t>
      </w:r>
      <w:r>
        <w:rPr>
          <w:rFonts w:hint="eastAsia" w:ascii="仿宋_GB2312" w:hAnsi="仿宋" w:eastAsia="仿宋_GB2312"/>
          <w:bCs/>
          <w:sz w:val="32"/>
          <w:szCs w:val="32"/>
          <w:lang w:val="en-US" w:eastAsia="zh-CN"/>
        </w:rPr>
        <w:t>为公民文化素养的提升奠定了基础</w:t>
      </w:r>
      <w:r>
        <w:rPr>
          <w:rFonts w:hint="eastAsia" w:ascii="仿宋_GB2312" w:hAnsi="仿宋" w:eastAsia="仿宋_GB2312"/>
          <w:bCs/>
          <w:sz w:val="32"/>
          <w:szCs w:val="32"/>
          <w:lang w:eastAsia="zh-CN"/>
        </w:rPr>
        <w:t>。在经济建设方面，</w:t>
      </w:r>
      <w:r>
        <w:rPr>
          <w:rFonts w:hint="eastAsia" w:ascii="仿宋_GB2312" w:hAnsi="仿宋" w:eastAsia="仿宋_GB2312"/>
          <w:bCs/>
          <w:sz w:val="32"/>
          <w:szCs w:val="32"/>
          <w:lang w:val="en-US" w:eastAsia="zh-CN"/>
        </w:rPr>
        <w:t>政府</w:t>
      </w:r>
      <w:r>
        <w:rPr>
          <w:rFonts w:hint="eastAsia" w:ascii="仿宋_GB2312" w:hAnsi="仿宋" w:eastAsia="仿宋_GB2312"/>
          <w:bCs/>
          <w:sz w:val="32"/>
          <w:szCs w:val="32"/>
          <w:lang w:eastAsia="zh-CN"/>
        </w:rPr>
        <w:t>对基础设施的投入有效改善了</w:t>
      </w:r>
      <w:r>
        <w:rPr>
          <w:rFonts w:hint="eastAsia" w:ascii="仿宋_GB2312" w:hAnsi="仿宋" w:eastAsia="仿宋_GB2312"/>
          <w:bCs/>
          <w:sz w:val="32"/>
          <w:szCs w:val="32"/>
          <w:lang w:val="en-US" w:eastAsia="zh-CN"/>
        </w:rPr>
        <w:t>群众的生产生活</w:t>
      </w:r>
      <w:r>
        <w:rPr>
          <w:rFonts w:hint="eastAsia" w:ascii="仿宋_GB2312" w:hAnsi="仿宋" w:eastAsia="仿宋_GB2312"/>
          <w:bCs/>
          <w:sz w:val="32"/>
          <w:szCs w:val="32"/>
          <w:lang w:eastAsia="zh-CN"/>
        </w:rPr>
        <w:t>环境，</w:t>
      </w:r>
      <w:r>
        <w:rPr>
          <w:rFonts w:hint="eastAsia" w:ascii="仿宋_GB2312" w:hAnsi="仿宋" w:eastAsia="仿宋_GB2312"/>
          <w:bCs/>
          <w:sz w:val="32"/>
          <w:szCs w:val="32"/>
          <w:lang w:val="en-US" w:eastAsia="zh-CN"/>
        </w:rPr>
        <w:t>群众对政府的满意度和信任度大幅提升</w:t>
      </w:r>
      <w:r>
        <w:rPr>
          <w:rFonts w:hint="eastAsia" w:ascii="仿宋_GB2312" w:hAnsi="仿宋" w:eastAsia="仿宋_GB2312"/>
          <w:bCs/>
          <w:sz w:val="32"/>
          <w:szCs w:val="32"/>
          <w:lang w:eastAsia="zh-CN"/>
        </w:rPr>
        <w:t>。</w:t>
      </w:r>
    </w:p>
    <w:p w14:paraId="6E85E2E0">
      <w:pPr>
        <w:shd w:val="clear"/>
        <w:spacing w:line="600" w:lineRule="exact"/>
        <w:ind w:firstLine="630" w:firstLineChars="197"/>
        <w:rPr>
          <w:rFonts w:hint="eastAsia" w:ascii="仿宋_GB2312" w:hAnsi="仿宋" w:eastAsia="仿宋_GB2312"/>
          <w:bCs/>
          <w:sz w:val="32"/>
          <w:szCs w:val="32"/>
          <w:lang w:eastAsia="zh-CN"/>
        </w:rPr>
      </w:pPr>
      <w:r>
        <w:rPr>
          <w:rFonts w:hint="eastAsia" w:ascii="仿宋_GB2312" w:hAnsi="仿宋" w:eastAsia="仿宋_GB2312"/>
          <w:bCs/>
          <w:sz w:val="32"/>
          <w:szCs w:val="32"/>
          <w:lang w:eastAsia="zh-CN"/>
        </w:rPr>
        <w:t>财政管理工作不断加强，预算约束机制日益完善，有效控制了不合理支出与预算超支现象。绩效管理理念深入贯彻，对</w:t>
      </w:r>
      <w:r>
        <w:rPr>
          <w:rFonts w:hint="eastAsia" w:ascii="仿宋_GB2312" w:hAnsi="仿宋" w:eastAsia="仿宋_GB2312"/>
          <w:bCs/>
          <w:sz w:val="32"/>
          <w:szCs w:val="32"/>
          <w:lang w:val="en-US" w:eastAsia="zh-CN"/>
        </w:rPr>
        <w:t>各</w:t>
      </w:r>
      <w:r>
        <w:rPr>
          <w:rFonts w:hint="eastAsia" w:ascii="仿宋_GB2312" w:hAnsi="仿宋" w:eastAsia="仿宋_GB2312"/>
          <w:bCs/>
          <w:sz w:val="32"/>
          <w:szCs w:val="32"/>
          <w:lang w:eastAsia="zh-CN"/>
        </w:rPr>
        <w:t>项目的绩效评价结果为优化资源配置提供了依据，提升了财政资金的使用效益。</w:t>
      </w:r>
      <w:r>
        <w:rPr>
          <w:rFonts w:hint="eastAsia" w:ascii="仿宋_GB2312" w:hAnsi="仿宋" w:eastAsia="仿宋_GB2312"/>
          <w:bCs/>
          <w:sz w:val="32"/>
          <w:szCs w:val="32"/>
          <w:lang w:val="en-US" w:eastAsia="zh-CN"/>
        </w:rPr>
        <w:t>财务</w:t>
      </w:r>
      <w:r>
        <w:rPr>
          <w:rFonts w:hint="eastAsia" w:ascii="仿宋_GB2312" w:hAnsi="仿宋" w:eastAsia="仿宋_GB2312"/>
          <w:bCs/>
          <w:sz w:val="32"/>
          <w:szCs w:val="32"/>
          <w:lang w:eastAsia="zh-CN"/>
        </w:rPr>
        <w:t>管理规范有序，确保了财政运行的稳定性与安全性。</w:t>
      </w:r>
    </w:p>
    <w:p w14:paraId="15BEEC32">
      <w:pPr>
        <w:shd w:val="clear"/>
        <w:spacing w:line="600" w:lineRule="exact"/>
        <w:ind w:firstLine="630" w:firstLineChars="197"/>
        <w:rPr>
          <w:rFonts w:ascii="黑体" w:hAnsi="黑体" w:eastAsia="黑体"/>
          <w:bCs/>
          <w:sz w:val="32"/>
          <w:szCs w:val="32"/>
        </w:rPr>
      </w:pPr>
      <w:r>
        <w:rPr>
          <w:rFonts w:hint="eastAsia" w:ascii="黑体" w:hAnsi="黑体" w:eastAsia="黑体"/>
          <w:bCs/>
          <w:sz w:val="32"/>
          <w:szCs w:val="32"/>
        </w:rPr>
        <w:t xml:space="preserve"> 二、</w:t>
      </w:r>
      <w:r>
        <w:rPr>
          <w:rFonts w:hint="eastAsia" w:ascii="Times New Roman" w:hAnsi="Times New Roman" w:eastAsia="黑体" w:cs="Times New Roman"/>
          <w:bCs/>
          <w:sz w:val="32"/>
          <w:szCs w:val="32"/>
          <w:lang w:eastAsia="zh-CN"/>
        </w:rPr>
        <w:t>202</w:t>
      </w:r>
      <w:r>
        <w:rPr>
          <w:rFonts w:hint="eastAsia" w:eastAsia="黑体" w:cs="Times New Roman"/>
          <w:bCs/>
          <w:sz w:val="32"/>
          <w:szCs w:val="32"/>
          <w:lang w:val="en-US" w:eastAsia="zh-CN"/>
        </w:rPr>
        <w:t>5</w:t>
      </w:r>
      <w:r>
        <w:rPr>
          <w:rFonts w:hint="eastAsia" w:ascii="黑体" w:hAnsi="黑体" w:eastAsia="黑体"/>
          <w:bCs/>
          <w:sz w:val="32"/>
          <w:szCs w:val="32"/>
        </w:rPr>
        <w:t xml:space="preserve">年预算主要内容    </w:t>
      </w:r>
    </w:p>
    <w:p w14:paraId="54F7E55D">
      <w:pPr>
        <w:spacing w:line="580" w:lineRule="exact"/>
        <w:ind w:firstLine="640" w:firstLineChars="200"/>
        <w:rPr>
          <w:rFonts w:eastAsia="仿宋_GB2312"/>
          <w:sz w:val="32"/>
          <w:szCs w:val="32"/>
        </w:rPr>
      </w:pPr>
      <w:r>
        <w:rPr>
          <w:rFonts w:hint="eastAsia" w:ascii="仿宋_GB2312" w:hAnsi="仿宋" w:eastAsia="仿宋_GB2312"/>
          <w:bCs/>
          <w:sz w:val="32"/>
          <w:szCs w:val="32"/>
        </w:rPr>
        <w:t>我镇</w:t>
      </w:r>
      <w:r>
        <w:rPr>
          <w:rFonts w:hint="eastAsia" w:ascii="Times New Roman" w:hAnsi="Times New Roman" w:eastAsia="仿宋_GB2312" w:cs="Times New Roman"/>
          <w:bCs/>
          <w:sz w:val="32"/>
          <w:szCs w:val="32"/>
          <w:lang w:eastAsia="zh-CN"/>
        </w:rPr>
        <w:t>202</w:t>
      </w:r>
      <w:r>
        <w:rPr>
          <w:rFonts w:hint="eastAsia" w:eastAsia="仿宋_GB2312" w:cs="Times New Roman"/>
          <w:bCs/>
          <w:sz w:val="32"/>
          <w:szCs w:val="32"/>
          <w:lang w:val="en-US" w:eastAsia="zh-CN"/>
        </w:rPr>
        <w:t>5</w:t>
      </w:r>
      <w:r>
        <w:rPr>
          <w:rFonts w:hint="eastAsia" w:ascii="仿宋_GB2312" w:hAnsi="仿宋" w:eastAsia="仿宋_GB2312"/>
          <w:bCs/>
          <w:sz w:val="32"/>
          <w:szCs w:val="32"/>
        </w:rPr>
        <w:t>年财政预算编制的指导思想是：</w:t>
      </w:r>
      <w:r>
        <w:rPr>
          <w:rFonts w:eastAsia="仿宋_GB2312"/>
          <w:sz w:val="32"/>
          <w:szCs w:val="32"/>
        </w:rPr>
        <w:t>以习近平新时代中国特色社会主义思想为指导，深入贯彻党的</w:t>
      </w:r>
      <w:r>
        <w:rPr>
          <w:rFonts w:hint="eastAsia" w:eastAsia="仿宋_GB2312"/>
          <w:sz w:val="32"/>
          <w:szCs w:val="32"/>
          <w:lang w:eastAsia="zh-CN"/>
        </w:rPr>
        <w:t>二十大</w:t>
      </w:r>
      <w:r>
        <w:rPr>
          <w:rFonts w:eastAsia="仿宋_GB2312"/>
          <w:sz w:val="32"/>
          <w:szCs w:val="32"/>
        </w:rPr>
        <w:t>会议精神，坚决落实国家、</w:t>
      </w:r>
      <w:r>
        <w:rPr>
          <w:rFonts w:hint="eastAsia" w:eastAsia="仿宋_GB2312"/>
          <w:sz w:val="32"/>
          <w:szCs w:val="32"/>
          <w:lang w:eastAsia="zh-CN"/>
        </w:rPr>
        <w:t>省、市各项</w:t>
      </w:r>
      <w:r>
        <w:rPr>
          <w:rFonts w:eastAsia="仿宋_GB2312"/>
          <w:sz w:val="32"/>
          <w:szCs w:val="32"/>
        </w:rPr>
        <w:t>决策部署，统筹财政资源，优化支出结构，做好重点支出分类保障，继续坚持政府过“紧日子”，勤俭节约办一切事业，严控一般性支出，以信息化推进预算管理现代化，继续深化预算绩效管理，尝试项目生命全周期管理，强化财政监督管理职能，编制标准科学、规范透明、约束有力的年度预算。</w:t>
      </w:r>
    </w:p>
    <w:p w14:paraId="4A05CD99">
      <w:pPr>
        <w:shd w:val="clear"/>
        <w:spacing w:line="600" w:lineRule="exact"/>
        <w:ind w:firstLine="630" w:firstLineChars="197"/>
        <w:rPr>
          <w:rFonts w:ascii="黑体" w:hAnsi="黑体" w:eastAsia="黑体"/>
          <w:bCs/>
          <w:sz w:val="32"/>
          <w:szCs w:val="32"/>
        </w:rPr>
      </w:pPr>
      <w:r>
        <w:rPr>
          <w:rFonts w:hint="eastAsia" w:ascii="仿宋_GB2312" w:hAnsi="仿宋" w:eastAsia="仿宋_GB2312"/>
          <w:bCs/>
          <w:sz w:val="32"/>
          <w:szCs w:val="32"/>
        </w:rPr>
        <w:t>根据上述指导思想，</w:t>
      </w:r>
      <w:r>
        <w:rPr>
          <w:rFonts w:hint="eastAsia" w:ascii="仿宋_GB2312" w:hAnsi="仿宋" w:eastAsia="仿宋_GB2312"/>
          <w:bCs/>
          <w:sz w:val="32"/>
          <w:szCs w:val="32"/>
          <w:lang w:eastAsia="zh-CN"/>
        </w:rPr>
        <w:t>我镇</w:t>
      </w:r>
      <w:r>
        <w:rPr>
          <w:rFonts w:hint="eastAsia" w:ascii="Times New Roman" w:hAnsi="Times New Roman" w:eastAsia="仿宋_GB2312" w:cs="Times New Roman"/>
          <w:bCs/>
          <w:sz w:val="32"/>
          <w:szCs w:val="32"/>
          <w:lang w:eastAsia="zh-CN"/>
        </w:rPr>
        <w:t>202</w:t>
      </w:r>
      <w:r>
        <w:rPr>
          <w:rFonts w:hint="eastAsia" w:eastAsia="仿宋_GB2312" w:cs="Times New Roman"/>
          <w:bCs/>
          <w:sz w:val="32"/>
          <w:szCs w:val="32"/>
          <w:lang w:val="en-US" w:eastAsia="zh-CN"/>
        </w:rPr>
        <w:t>5</w:t>
      </w:r>
      <w:r>
        <w:rPr>
          <w:rFonts w:hint="eastAsia" w:ascii="仿宋_GB2312" w:hAnsi="仿宋" w:eastAsia="仿宋_GB2312"/>
          <w:bCs/>
          <w:sz w:val="32"/>
          <w:szCs w:val="32"/>
        </w:rPr>
        <w:t>年</w:t>
      </w:r>
      <w:r>
        <w:rPr>
          <w:rFonts w:eastAsia="仿宋_GB2312"/>
          <w:color w:val="000000"/>
          <w:sz w:val="32"/>
          <w:szCs w:val="32"/>
        </w:rPr>
        <w:t>预算草案</w:t>
      </w:r>
      <w:r>
        <w:rPr>
          <w:rFonts w:hint="eastAsia" w:ascii="仿宋_GB2312" w:hAnsi="仿宋" w:eastAsia="仿宋_GB2312"/>
          <w:bCs/>
          <w:sz w:val="32"/>
          <w:szCs w:val="32"/>
          <w:lang w:eastAsia="zh-CN"/>
        </w:rPr>
        <w:t>主要内容</w:t>
      </w:r>
      <w:r>
        <w:rPr>
          <w:rFonts w:hint="eastAsia" w:ascii="仿宋_GB2312" w:hAnsi="仿宋" w:eastAsia="仿宋_GB2312"/>
          <w:bCs/>
          <w:sz w:val="32"/>
          <w:szCs w:val="32"/>
        </w:rPr>
        <w:t>如下：</w:t>
      </w:r>
      <w:bookmarkStart w:id="0" w:name="_GoBack"/>
      <w:bookmarkEnd w:id="0"/>
      <w:r>
        <w:rPr>
          <w:rFonts w:hint="eastAsia" w:ascii="黑体" w:hAnsi="黑体" w:eastAsia="黑体"/>
          <w:bCs/>
          <w:sz w:val="32"/>
          <w:szCs w:val="32"/>
        </w:rPr>
        <w:t xml:space="preserve">    </w:t>
      </w:r>
    </w:p>
    <w:p w14:paraId="4CC065FF">
      <w:pPr>
        <w:shd w:val="clear"/>
        <w:spacing w:line="600" w:lineRule="exact"/>
        <w:ind w:firstLine="630" w:firstLineChars="197"/>
        <w:rPr>
          <w:rFonts w:ascii="楷体_GB2312" w:hAnsi="仿宋" w:eastAsia="楷体_GB2312"/>
          <w:bCs/>
          <w:sz w:val="32"/>
          <w:szCs w:val="32"/>
        </w:rPr>
      </w:pPr>
      <w:r>
        <w:rPr>
          <w:rFonts w:hint="eastAsia" w:ascii="楷体_GB2312" w:hAnsi="仿宋" w:eastAsia="楷体_GB2312"/>
          <w:bCs/>
          <w:sz w:val="32"/>
          <w:szCs w:val="32"/>
        </w:rPr>
        <w:t>（一）一般公共预算安排</w:t>
      </w:r>
    </w:p>
    <w:p w14:paraId="0497AAE9">
      <w:pPr>
        <w:shd w:val="clear"/>
        <w:spacing w:line="6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全镇一般公共预算收入</w:t>
      </w:r>
      <w:r>
        <w:rPr>
          <w:rFonts w:hint="eastAsia" w:ascii="仿宋_GB2312" w:hAnsi="仿宋" w:eastAsia="仿宋_GB2312"/>
          <w:bCs/>
          <w:sz w:val="32"/>
          <w:szCs w:val="32"/>
          <w:lang w:val="en-US" w:eastAsia="zh-CN"/>
        </w:rPr>
        <w:t>安排4810</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（税收收入</w:t>
      </w:r>
      <w:r>
        <w:rPr>
          <w:rFonts w:hint="eastAsia" w:ascii="仿宋_GB2312" w:hAnsi="仿宋" w:eastAsia="仿宋_GB2312"/>
          <w:bCs/>
          <w:sz w:val="32"/>
          <w:szCs w:val="32"/>
          <w:lang w:val="en-US" w:eastAsia="zh-CN"/>
        </w:rPr>
        <w:t>4720万元，非税收入90万元</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，加上转移性收入342万元（农村综合改革补助</w:t>
      </w:r>
      <w:r>
        <w:rPr>
          <w:rFonts w:hint="eastAsia" w:ascii="仿宋_GB2312" w:hAnsi="仿宋" w:eastAsia="仿宋_GB2312"/>
          <w:bCs/>
          <w:sz w:val="32"/>
          <w:szCs w:val="32"/>
        </w:rPr>
        <w:t>收入</w:t>
      </w:r>
      <w:r>
        <w:rPr>
          <w:rFonts w:hint="eastAsia" w:ascii="Times New Roman" w:hAnsi="Times New Roman" w:eastAsia="仿宋_GB2312" w:cs="Times New Roman"/>
          <w:bCs/>
          <w:sz w:val="32"/>
          <w:szCs w:val="32"/>
        </w:rPr>
        <w:t>293</w:t>
      </w:r>
      <w:r>
        <w:rPr>
          <w:rFonts w:hint="eastAsia" w:ascii="仿宋_GB2312" w:hAnsi="仿宋" w:eastAsia="仿宋_GB2312"/>
          <w:bCs/>
          <w:sz w:val="32"/>
          <w:szCs w:val="32"/>
        </w:rPr>
        <w:t>万元，</w:t>
      </w:r>
      <w:r>
        <w:rPr>
          <w:rFonts w:hint="eastAsia" w:ascii="仿宋_GB2312" w:hAnsi="仿宋" w:eastAsia="仿宋_GB2312"/>
          <w:bCs/>
          <w:sz w:val="32"/>
          <w:szCs w:val="32"/>
          <w:lang w:val="en-US" w:eastAsia="zh-CN"/>
        </w:rPr>
        <w:t>其他一般性转移支付收入49万元）后的收入总量为5152万元。</w:t>
      </w:r>
      <w:r>
        <w:rPr>
          <w:rFonts w:hint="eastAsia" w:ascii="仿宋_GB2312" w:hAnsi="仿宋" w:eastAsia="仿宋_GB2312"/>
          <w:bCs/>
          <w:sz w:val="32"/>
          <w:szCs w:val="32"/>
          <w:lang w:eastAsia="zh-CN"/>
        </w:rPr>
        <w:t>全镇</w:t>
      </w:r>
      <w:r>
        <w:rPr>
          <w:rFonts w:hint="eastAsia" w:ascii="仿宋_GB2312" w:hAnsi="仿宋" w:eastAsia="仿宋_GB2312"/>
          <w:bCs/>
          <w:sz w:val="32"/>
          <w:szCs w:val="32"/>
        </w:rPr>
        <w:t>一般公共预算支出安排</w:t>
      </w:r>
      <w:r>
        <w:rPr>
          <w:rFonts w:hint="eastAsia" w:ascii="仿宋_GB2312" w:hAnsi="仿宋" w:eastAsia="仿宋_GB2312"/>
          <w:bCs/>
          <w:sz w:val="32"/>
          <w:szCs w:val="32"/>
          <w:lang w:val="en-US" w:eastAsia="zh-CN"/>
        </w:rPr>
        <w:t>4852</w:t>
      </w:r>
      <w:r>
        <w:rPr>
          <w:rFonts w:hint="eastAsia" w:ascii="仿宋_GB2312" w:hAnsi="仿宋" w:eastAsia="仿宋_GB2312"/>
          <w:bCs/>
          <w:sz w:val="32"/>
          <w:szCs w:val="32"/>
        </w:rPr>
        <w:t>万元，</w:t>
      </w:r>
      <w:r>
        <w:rPr>
          <w:rFonts w:hint="eastAsia" w:ascii="仿宋_GB2312" w:hAnsi="仿宋" w:eastAsia="仿宋_GB2312"/>
          <w:bCs/>
          <w:sz w:val="32"/>
          <w:szCs w:val="32"/>
          <w:lang w:val="en-US" w:eastAsia="zh-CN"/>
        </w:rPr>
        <w:t>加上</w:t>
      </w:r>
      <w:r>
        <w:rPr>
          <w:rFonts w:hint="eastAsia" w:ascii="仿宋_GB2312" w:hAnsi="仿宋" w:eastAsia="仿宋_GB2312"/>
          <w:bCs/>
          <w:sz w:val="32"/>
          <w:szCs w:val="32"/>
        </w:rPr>
        <w:t>上解支出</w:t>
      </w:r>
      <w:r>
        <w:rPr>
          <w:rFonts w:hint="eastAsia" w:ascii="Times New Roman" w:hAnsi="Times New Roman" w:eastAsia="仿宋_GB2312" w:cs="Times New Roman"/>
          <w:bCs/>
          <w:sz w:val="32"/>
          <w:szCs w:val="32"/>
          <w:lang w:val="en-US" w:eastAsia="zh-CN"/>
        </w:rPr>
        <w:t>3</w:t>
      </w:r>
      <w:r>
        <w:rPr>
          <w:rFonts w:hint="eastAsia" w:eastAsia="仿宋_GB2312" w:cs="Times New Roman"/>
          <w:bCs/>
          <w:sz w:val="32"/>
          <w:szCs w:val="32"/>
          <w:lang w:val="en-US" w:eastAsia="zh-CN"/>
        </w:rPr>
        <w:t>00</w:t>
      </w:r>
      <w:r>
        <w:rPr>
          <w:rFonts w:hint="eastAsia" w:ascii="仿宋_GB2312" w:hAnsi="仿宋" w:eastAsia="仿宋_GB2312"/>
          <w:bCs/>
          <w:sz w:val="32"/>
          <w:szCs w:val="32"/>
        </w:rPr>
        <w:t>万元，支出总额为</w:t>
      </w:r>
      <w:r>
        <w:rPr>
          <w:rFonts w:hint="eastAsia" w:ascii="仿宋_GB2312" w:hAnsi="仿宋" w:eastAsia="仿宋_GB2312"/>
          <w:bCs/>
          <w:sz w:val="32"/>
          <w:szCs w:val="32"/>
          <w:lang w:val="en-US" w:eastAsia="zh-CN"/>
        </w:rPr>
        <w:t>5152</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。收支相抵，</w:t>
      </w:r>
      <w:r>
        <w:rPr>
          <w:rFonts w:hint="eastAsia" w:ascii="仿宋_GB2312" w:hAnsi="仿宋" w:eastAsia="仿宋_GB2312"/>
          <w:bCs/>
          <w:sz w:val="32"/>
          <w:szCs w:val="32"/>
        </w:rPr>
        <w:t>收支平衡。</w:t>
      </w:r>
    </w:p>
    <w:p w14:paraId="381409F6">
      <w:pPr>
        <w:shd w:val="clear"/>
        <w:spacing w:line="6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全镇一般公共预算支出安排的</w:t>
      </w:r>
      <w:r>
        <w:rPr>
          <w:rFonts w:hint="eastAsia" w:ascii="仿宋_GB2312" w:hAnsi="仿宋" w:eastAsia="仿宋_GB2312"/>
          <w:bCs/>
          <w:sz w:val="32"/>
          <w:szCs w:val="32"/>
          <w:lang w:val="en-US" w:eastAsia="zh-CN"/>
        </w:rPr>
        <w:t>4852</w:t>
      </w:r>
      <w:r>
        <w:rPr>
          <w:rFonts w:hint="eastAsia" w:ascii="仿宋_GB2312" w:hAnsi="仿宋" w:eastAsia="仿宋_GB2312"/>
          <w:bCs/>
          <w:sz w:val="32"/>
          <w:szCs w:val="32"/>
        </w:rPr>
        <w:t>万元，按功能分，具体安排为：（</w:t>
      </w:r>
      <w:r>
        <w:rPr>
          <w:rFonts w:hint="eastAsia" w:ascii="Times New Roman" w:hAnsi="Times New Roman" w:eastAsia="仿宋_GB2312" w:cs="Times New Roman"/>
          <w:bCs/>
          <w:sz w:val="32"/>
          <w:szCs w:val="32"/>
        </w:rPr>
        <w:t>1</w:t>
      </w:r>
      <w:r>
        <w:rPr>
          <w:rFonts w:hint="eastAsia" w:ascii="仿宋_GB2312" w:hAnsi="仿宋" w:eastAsia="仿宋_GB2312"/>
          <w:bCs/>
          <w:sz w:val="32"/>
          <w:szCs w:val="32"/>
        </w:rPr>
        <w:t>）一般公共服务支出</w:t>
      </w:r>
      <w:r>
        <w:rPr>
          <w:rFonts w:hint="eastAsia" w:ascii="仿宋_GB2312" w:hAnsi="仿宋" w:eastAsia="仿宋_GB2312"/>
          <w:bCs/>
          <w:sz w:val="32"/>
          <w:szCs w:val="32"/>
          <w:lang w:val="en-US" w:eastAsia="zh-CN"/>
        </w:rPr>
        <w:t>2491</w:t>
      </w:r>
      <w:r>
        <w:rPr>
          <w:rFonts w:hint="eastAsia" w:ascii="仿宋_GB2312" w:hAnsi="仿宋" w:eastAsia="仿宋_GB2312"/>
          <w:bCs/>
          <w:sz w:val="32"/>
          <w:szCs w:val="32"/>
        </w:rPr>
        <w:t>万元；（</w:t>
      </w:r>
      <w:r>
        <w:rPr>
          <w:rFonts w:hint="eastAsia" w:ascii="Times New Roman" w:hAnsi="Times New Roman" w:eastAsia="仿宋_GB2312" w:cs="Times New Roman"/>
          <w:bCs/>
          <w:sz w:val="32"/>
          <w:szCs w:val="32"/>
        </w:rPr>
        <w:t>2</w:t>
      </w:r>
      <w:r>
        <w:rPr>
          <w:rFonts w:hint="eastAsia" w:ascii="仿宋_GB2312" w:hAnsi="仿宋" w:eastAsia="仿宋_GB2312"/>
          <w:bCs/>
          <w:sz w:val="32"/>
          <w:szCs w:val="32"/>
        </w:rPr>
        <w:t>）教育支出</w:t>
      </w:r>
      <w:r>
        <w:rPr>
          <w:rFonts w:hint="eastAsia" w:ascii="仿宋_GB2312" w:hAnsi="仿宋" w:eastAsia="仿宋_GB2312"/>
          <w:bCs/>
          <w:sz w:val="32"/>
          <w:szCs w:val="32"/>
          <w:lang w:val="en-US" w:eastAsia="zh-CN"/>
        </w:rPr>
        <w:t>65</w:t>
      </w:r>
      <w:r>
        <w:rPr>
          <w:rFonts w:hint="eastAsia" w:ascii="仿宋_GB2312" w:hAnsi="仿宋" w:eastAsia="仿宋_GB2312"/>
          <w:bCs/>
          <w:sz w:val="32"/>
          <w:szCs w:val="32"/>
        </w:rPr>
        <w:t>万元；（</w:t>
      </w:r>
      <w:r>
        <w:rPr>
          <w:rFonts w:hint="eastAsia" w:ascii="Times New Roman" w:hAnsi="Times New Roman" w:eastAsia="仿宋_GB2312" w:cs="Times New Roman"/>
          <w:bCs/>
          <w:sz w:val="32"/>
          <w:szCs w:val="32"/>
          <w:lang w:val="en-US" w:eastAsia="zh-CN"/>
        </w:rPr>
        <w:t>3</w:t>
      </w:r>
      <w:r>
        <w:rPr>
          <w:rFonts w:hint="eastAsia" w:ascii="仿宋_GB2312" w:hAnsi="仿宋" w:eastAsia="仿宋_GB2312"/>
          <w:bCs/>
          <w:sz w:val="32"/>
          <w:szCs w:val="32"/>
        </w:rPr>
        <w:t>）社会保障和就业支出</w:t>
      </w:r>
      <w:r>
        <w:rPr>
          <w:rFonts w:hint="eastAsia" w:ascii="仿宋_GB2312" w:hAnsi="仿宋" w:eastAsia="仿宋_GB2312"/>
          <w:bCs/>
          <w:sz w:val="32"/>
          <w:szCs w:val="32"/>
          <w:lang w:val="en-US" w:eastAsia="zh-CN"/>
        </w:rPr>
        <w:t>566</w:t>
      </w:r>
      <w:r>
        <w:rPr>
          <w:rFonts w:hint="eastAsia" w:ascii="仿宋_GB2312" w:hAnsi="仿宋" w:eastAsia="仿宋_GB2312"/>
          <w:bCs/>
          <w:sz w:val="32"/>
          <w:szCs w:val="32"/>
        </w:rPr>
        <w:t>万元；（</w:t>
      </w:r>
      <w:r>
        <w:rPr>
          <w:rFonts w:hint="eastAsia" w:ascii="Times New Roman" w:hAnsi="Times New Roman" w:eastAsia="仿宋_GB2312" w:cs="Times New Roman"/>
          <w:bCs/>
          <w:sz w:val="32"/>
          <w:szCs w:val="32"/>
          <w:lang w:val="en-US" w:eastAsia="zh-CN"/>
        </w:rPr>
        <w:t>4</w:t>
      </w:r>
      <w:r>
        <w:rPr>
          <w:rFonts w:hint="eastAsia" w:ascii="仿宋_GB2312" w:hAnsi="仿宋" w:eastAsia="仿宋_GB2312"/>
          <w:bCs/>
          <w:sz w:val="32"/>
          <w:szCs w:val="32"/>
        </w:rPr>
        <w:t>）卫生健康支出</w:t>
      </w:r>
      <w:r>
        <w:rPr>
          <w:rFonts w:hint="eastAsia" w:ascii="仿宋_GB2312" w:hAnsi="仿宋" w:eastAsia="仿宋_GB2312"/>
          <w:bCs/>
          <w:sz w:val="32"/>
          <w:szCs w:val="32"/>
          <w:lang w:val="en-US" w:eastAsia="zh-CN"/>
        </w:rPr>
        <w:t>86</w:t>
      </w:r>
      <w:r>
        <w:rPr>
          <w:rFonts w:hint="eastAsia" w:ascii="仿宋_GB2312" w:hAnsi="仿宋" w:eastAsia="仿宋_GB2312"/>
          <w:bCs/>
          <w:sz w:val="32"/>
          <w:szCs w:val="32"/>
        </w:rPr>
        <w:t>万元；（</w:t>
      </w:r>
      <w:r>
        <w:rPr>
          <w:rFonts w:hint="eastAsia" w:ascii="Times New Roman" w:hAnsi="Times New Roman" w:eastAsia="仿宋_GB2312" w:cs="Times New Roman"/>
          <w:bCs/>
          <w:sz w:val="32"/>
          <w:szCs w:val="32"/>
          <w:lang w:val="en-US" w:eastAsia="zh-CN"/>
        </w:rPr>
        <w:t>5</w:t>
      </w:r>
      <w:r>
        <w:rPr>
          <w:rFonts w:hint="eastAsia" w:ascii="仿宋_GB2312" w:hAnsi="仿宋" w:eastAsia="仿宋_GB2312"/>
          <w:bCs/>
          <w:sz w:val="32"/>
          <w:szCs w:val="32"/>
        </w:rPr>
        <w:t>）城乡社区支出</w:t>
      </w:r>
      <w:r>
        <w:rPr>
          <w:rFonts w:hint="eastAsia" w:ascii="仿宋_GB2312" w:hAnsi="仿宋" w:eastAsia="仿宋_GB2312"/>
          <w:bCs/>
          <w:sz w:val="32"/>
          <w:szCs w:val="32"/>
          <w:lang w:val="en-US" w:eastAsia="zh-CN"/>
        </w:rPr>
        <w:t>782</w:t>
      </w:r>
      <w:r>
        <w:rPr>
          <w:rFonts w:hint="eastAsia" w:ascii="仿宋_GB2312" w:hAnsi="仿宋" w:eastAsia="仿宋_GB2312"/>
          <w:bCs/>
          <w:sz w:val="32"/>
          <w:szCs w:val="32"/>
        </w:rPr>
        <w:t>万元；（</w:t>
      </w:r>
      <w:r>
        <w:rPr>
          <w:rFonts w:hint="eastAsia" w:ascii="Times New Roman" w:hAnsi="Times New Roman" w:eastAsia="仿宋_GB2312" w:cs="Times New Roman"/>
          <w:bCs/>
          <w:sz w:val="32"/>
          <w:szCs w:val="32"/>
          <w:lang w:val="en-US" w:eastAsia="zh-CN"/>
        </w:rPr>
        <w:t>6</w:t>
      </w:r>
      <w:r>
        <w:rPr>
          <w:rFonts w:hint="eastAsia" w:ascii="仿宋_GB2312" w:hAnsi="仿宋" w:eastAsia="仿宋_GB2312"/>
          <w:bCs/>
          <w:sz w:val="32"/>
          <w:szCs w:val="32"/>
        </w:rPr>
        <w:t>）农林水支出</w:t>
      </w:r>
      <w:r>
        <w:rPr>
          <w:rFonts w:hint="eastAsia" w:ascii="仿宋_GB2312" w:hAnsi="仿宋" w:eastAsia="仿宋_GB2312"/>
          <w:bCs/>
          <w:sz w:val="32"/>
          <w:szCs w:val="32"/>
          <w:lang w:val="en-US" w:eastAsia="zh-CN"/>
        </w:rPr>
        <w:t>378</w:t>
      </w:r>
      <w:r>
        <w:rPr>
          <w:rFonts w:hint="eastAsia" w:ascii="仿宋_GB2312" w:hAnsi="仿宋" w:eastAsia="仿宋_GB2312"/>
          <w:bCs/>
          <w:sz w:val="32"/>
          <w:szCs w:val="32"/>
        </w:rPr>
        <w:t>万元；（</w:t>
      </w:r>
      <w:r>
        <w:rPr>
          <w:rFonts w:hint="eastAsia" w:ascii="仿宋_GB2312" w:hAnsi="仿宋" w:eastAsia="仿宋_GB2312"/>
          <w:bCs/>
          <w:sz w:val="32"/>
          <w:szCs w:val="32"/>
          <w:lang w:val="en-US" w:eastAsia="zh-CN"/>
        </w:rPr>
        <w:t>7</w:t>
      </w:r>
      <w:r>
        <w:rPr>
          <w:rFonts w:hint="eastAsia" w:ascii="仿宋_GB2312" w:hAnsi="仿宋" w:eastAsia="仿宋_GB2312"/>
          <w:bCs/>
          <w:sz w:val="32"/>
          <w:szCs w:val="32"/>
        </w:rPr>
        <w:t>）住房保障支出</w:t>
      </w:r>
      <w:r>
        <w:rPr>
          <w:rFonts w:hint="eastAsia" w:ascii="仿宋_GB2312" w:hAnsi="仿宋" w:eastAsia="仿宋_GB2312"/>
          <w:bCs/>
          <w:sz w:val="32"/>
          <w:szCs w:val="32"/>
          <w:lang w:val="en-US" w:eastAsia="zh-CN"/>
        </w:rPr>
        <w:t>311</w:t>
      </w:r>
      <w:r>
        <w:rPr>
          <w:rFonts w:hint="eastAsia" w:ascii="仿宋_GB2312" w:hAnsi="仿宋" w:eastAsia="仿宋_GB2312"/>
          <w:bCs/>
          <w:sz w:val="32"/>
          <w:szCs w:val="32"/>
        </w:rPr>
        <w:t>万元</w:t>
      </w:r>
      <w:r>
        <w:rPr>
          <w:rFonts w:hint="eastAsia" w:ascii="仿宋_GB2312" w:hAnsi="仿宋" w:eastAsia="仿宋_GB2312"/>
          <w:bCs/>
          <w:sz w:val="32"/>
          <w:szCs w:val="32"/>
          <w:lang w:eastAsia="zh-CN"/>
        </w:rPr>
        <w:t>；</w:t>
      </w:r>
      <w:r>
        <w:rPr>
          <w:rFonts w:hint="eastAsia" w:ascii="仿宋_GB2312" w:hAnsi="仿宋" w:eastAsia="仿宋_GB2312"/>
          <w:bCs/>
          <w:sz w:val="32"/>
          <w:szCs w:val="32"/>
        </w:rPr>
        <w:t>（</w:t>
      </w:r>
      <w:r>
        <w:rPr>
          <w:rFonts w:hint="eastAsia" w:ascii="仿宋_GB2312" w:hAnsi="仿宋" w:eastAsia="仿宋_GB2312"/>
          <w:bCs/>
          <w:sz w:val="32"/>
          <w:szCs w:val="32"/>
          <w:lang w:val="en-US" w:eastAsia="zh-CN"/>
        </w:rPr>
        <w:t>8</w:t>
      </w:r>
      <w:r>
        <w:rPr>
          <w:rFonts w:hint="eastAsia" w:ascii="仿宋_GB2312" w:hAnsi="仿宋" w:eastAsia="仿宋_GB2312"/>
          <w:bCs/>
          <w:sz w:val="32"/>
          <w:szCs w:val="32"/>
        </w:rPr>
        <w:t>）预备费</w:t>
      </w:r>
      <w:r>
        <w:rPr>
          <w:rFonts w:hint="eastAsia" w:ascii="Times New Roman" w:hAnsi="Times New Roman" w:eastAsia="仿宋_GB2312" w:cs="Times New Roman"/>
          <w:bCs/>
          <w:sz w:val="32"/>
          <w:szCs w:val="32"/>
          <w:lang w:val="en-US" w:eastAsia="zh-CN"/>
        </w:rPr>
        <w:t>1</w:t>
      </w:r>
      <w:r>
        <w:rPr>
          <w:rFonts w:hint="eastAsia" w:eastAsia="仿宋_GB2312" w:cs="Times New Roman"/>
          <w:bCs/>
          <w:sz w:val="32"/>
          <w:szCs w:val="32"/>
          <w:lang w:val="en-US" w:eastAsia="zh-CN"/>
        </w:rPr>
        <w:t>73</w:t>
      </w:r>
      <w:r>
        <w:rPr>
          <w:rFonts w:hint="eastAsia" w:ascii="仿宋_GB2312" w:hAnsi="仿宋" w:eastAsia="仿宋_GB2312"/>
          <w:bCs/>
          <w:sz w:val="32"/>
          <w:szCs w:val="32"/>
        </w:rPr>
        <w:t>万元。</w:t>
      </w:r>
    </w:p>
    <w:p w14:paraId="0BD54318">
      <w:pPr>
        <w:shd w:val="clear"/>
        <w:spacing w:line="600" w:lineRule="exact"/>
        <w:ind w:firstLine="630" w:firstLineChars="197"/>
        <w:rPr>
          <w:rFonts w:ascii="楷体_GB2312" w:hAnsi="仿宋" w:eastAsia="楷体_GB2312"/>
          <w:bCs/>
          <w:sz w:val="32"/>
          <w:szCs w:val="32"/>
        </w:rPr>
      </w:pPr>
      <w:r>
        <w:rPr>
          <w:rFonts w:hint="eastAsia" w:ascii="楷体_GB2312" w:hAnsi="仿宋" w:eastAsia="楷体_GB2312"/>
          <w:bCs/>
          <w:sz w:val="32"/>
          <w:szCs w:val="32"/>
        </w:rPr>
        <w:t>（二）政府性基金预算安排</w:t>
      </w:r>
    </w:p>
    <w:p w14:paraId="7975A7C7">
      <w:pPr>
        <w:shd w:val="clear"/>
        <w:spacing w:line="600" w:lineRule="exact"/>
        <w:ind w:firstLine="630" w:firstLineChars="197"/>
        <w:rPr>
          <w:rFonts w:hint="eastAsia" w:ascii="仿宋_GB2312" w:hAnsi="仿宋" w:eastAsia="仿宋_GB2312"/>
          <w:bCs/>
          <w:sz w:val="32"/>
          <w:szCs w:val="32"/>
          <w:lang w:val="en-US" w:eastAsia="zh-CN"/>
        </w:rPr>
      </w:pPr>
      <w:r>
        <w:rPr>
          <w:rFonts w:hint="eastAsia" w:ascii="仿宋_GB2312" w:hAnsi="仿宋" w:eastAsia="仿宋_GB2312"/>
          <w:bCs/>
          <w:sz w:val="32"/>
          <w:szCs w:val="32"/>
          <w:lang w:val="en-US" w:eastAsia="zh-CN"/>
        </w:rPr>
        <w:t>政府性基金收入为市级收入，我镇没有该项收入，因而不具备编此预算条件，但为使预算完整，也将政府性基金预算加以提出，并将收支安排为“</w:t>
      </w:r>
      <w:r>
        <w:rPr>
          <w:rFonts w:hint="eastAsia" w:ascii="Times New Roman" w:hAnsi="Times New Roman" w:eastAsia="仿宋_GB2312" w:cs="Times New Roman"/>
          <w:color w:val="000000"/>
          <w:sz w:val="32"/>
          <w:szCs w:val="32"/>
          <w:lang w:val="en-US" w:eastAsia="zh-CN"/>
        </w:rPr>
        <w:t>0</w:t>
      </w:r>
      <w:r>
        <w:rPr>
          <w:rFonts w:hint="eastAsia" w:eastAsia="仿宋_GB2312" w:cs="Times New Roman"/>
          <w:color w:val="000000"/>
          <w:sz w:val="32"/>
          <w:szCs w:val="32"/>
          <w:lang w:val="en-US" w:eastAsia="zh-CN"/>
        </w:rPr>
        <w:t>”</w:t>
      </w:r>
      <w:r>
        <w:rPr>
          <w:rFonts w:hint="eastAsia" w:ascii="仿宋_GB2312" w:hAnsi="仿宋" w:eastAsia="仿宋_GB2312"/>
          <w:bCs/>
          <w:sz w:val="32"/>
          <w:szCs w:val="32"/>
          <w:lang w:val="en-US" w:eastAsia="zh-CN"/>
        </w:rPr>
        <w:t>。</w:t>
      </w:r>
    </w:p>
    <w:p w14:paraId="6E677524">
      <w:pPr>
        <w:shd w:val="clear"/>
        <w:spacing w:line="600" w:lineRule="exact"/>
        <w:ind w:firstLine="630" w:firstLineChars="197"/>
        <w:rPr>
          <w:rFonts w:ascii="楷体_GB2312" w:hAnsi="仿宋" w:eastAsia="楷体_GB2312"/>
          <w:bCs/>
          <w:sz w:val="32"/>
          <w:szCs w:val="32"/>
        </w:rPr>
      </w:pPr>
      <w:r>
        <w:rPr>
          <w:rFonts w:hint="eastAsia" w:ascii="楷体_GB2312" w:hAnsi="仿宋" w:eastAsia="楷体_GB2312"/>
          <w:bCs/>
          <w:sz w:val="32"/>
          <w:szCs w:val="32"/>
        </w:rPr>
        <w:t>（三）社会保险基金预算安排</w:t>
      </w:r>
    </w:p>
    <w:p w14:paraId="1EDB206B">
      <w:pPr>
        <w:shd w:val="clear"/>
        <w:spacing w:line="600" w:lineRule="exact"/>
        <w:ind w:firstLine="630" w:firstLineChars="197"/>
        <w:rPr>
          <w:rFonts w:hint="eastAsia" w:ascii="仿宋_GB2312" w:hAnsi="仿宋" w:eastAsia="仿宋_GB2312"/>
          <w:bCs/>
          <w:sz w:val="32"/>
          <w:szCs w:val="32"/>
          <w:lang w:val="en-US" w:eastAsia="zh-CN"/>
        </w:rPr>
      </w:pPr>
      <w:r>
        <w:rPr>
          <w:rFonts w:hint="eastAsia" w:ascii="仿宋_GB2312" w:hAnsi="仿宋" w:eastAsia="仿宋_GB2312"/>
          <w:bCs/>
          <w:sz w:val="32"/>
          <w:szCs w:val="32"/>
          <w:lang w:val="en-US" w:eastAsia="zh-CN"/>
        </w:rPr>
        <w:t>按照统筹级次，基本养老保险、“新农合”由市级统筹，所以未安排社会保险基金预算，但为使预算完整，也将社会保险基金预算加以提出，并将收支安排为“</w:t>
      </w:r>
      <w:r>
        <w:rPr>
          <w:rFonts w:hint="eastAsia" w:ascii="Times New Roman" w:hAnsi="Times New Roman" w:eastAsia="仿宋_GB2312" w:cs="Times New Roman"/>
          <w:color w:val="000000"/>
          <w:sz w:val="32"/>
          <w:szCs w:val="32"/>
          <w:lang w:val="en-US" w:eastAsia="zh-CN"/>
        </w:rPr>
        <w:t>0</w:t>
      </w:r>
      <w:r>
        <w:rPr>
          <w:rFonts w:hint="eastAsia" w:ascii="仿宋_GB2312" w:hAnsi="仿宋" w:eastAsia="仿宋_GB2312"/>
          <w:bCs/>
          <w:sz w:val="32"/>
          <w:szCs w:val="32"/>
          <w:lang w:val="en-US" w:eastAsia="zh-CN"/>
        </w:rPr>
        <w:t>”。</w:t>
      </w:r>
    </w:p>
    <w:p w14:paraId="2254A9E1">
      <w:pPr>
        <w:shd w:val="clear"/>
        <w:spacing w:line="600" w:lineRule="exact"/>
        <w:ind w:firstLine="630" w:firstLineChars="197"/>
        <w:rPr>
          <w:rFonts w:hint="eastAsia" w:ascii="楷体_GB2312" w:hAnsi="仿宋" w:eastAsia="楷体_GB2312"/>
          <w:bCs/>
          <w:sz w:val="32"/>
          <w:szCs w:val="32"/>
          <w:lang w:val="en-US" w:eastAsia="zh-CN"/>
        </w:rPr>
      </w:pPr>
      <w:r>
        <w:rPr>
          <w:rFonts w:hint="eastAsia" w:ascii="楷体_GB2312" w:hAnsi="仿宋" w:eastAsia="楷体_GB2312"/>
          <w:bCs/>
          <w:sz w:val="32"/>
          <w:szCs w:val="32"/>
        </w:rPr>
        <w:t>（</w:t>
      </w:r>
      <w:r>
        <w:rPr>
          <w:rFonts w:hint="eastAsia" w:ascii="楷体_GB2312" w:hAnsi="仿宋" w:eastAsia="楷体_GB2312"/>
          <w:bCs/>
          <w:sz w:val="32"/>
          <w:szCs w:val="32"/>
          <w:lang w:eastAsia="zh-CN"/>
        </w:rPr>
        <w:t>四</w:t>
      </w:r>
      <w:r>
        <w:rPr>
          <w:rFonts w:hint="eastAsia" w:ascii="楷体_GB2312" w:hAnsi="仿宋" w:eastAsia="楷体_GB2312"/>
          <w:bCs/>
          <w:sz w:val="32"/>
          <w:szCs w:val="32"/>
        </w:rPr>
        <w:t>）</w:t>
      </w:r>
      <w:r>
        <w:rPr>
          <w:rFonts w:hint="eastAsia" w:ascii="楷体_GB2312" w:hAnsi="仿宋" w:eastAsia="楷体_GB2312"/>
          <w:bCs/>
          <w:sz w:val="32"/>
          <w:szCs w:val="32"/>
          <w:lang w:eastAsia="zh-CN"/>
        </w:rPr>
        <w:t>国有资本经营</w:t>
      </w:r>
      <w:r>
        <w:rPr>
          <w:rFonts w:hint="eastAsia" w:ascii="楷体_GB2312" w:hAnsi="仿宋" w:eastAsia="楷体_GB2312"/>
          <w:bCs/>
          <w:sz w:val="32"/>
          <w:szCs w:val="32"/>
        </w:rPr>
        <w:t>预算安排</w:t>
      </w:r>
    </w:p>
    <w:p w14:paraId="76F22161">
      <w:pPr>
        <w:shd w:val="clear"/>
        <w:spacing w:line="600" w:lineRule="exact"/>
        <w:ind w:firstLine="630" w:firstLineChars="197"/>
        <w:rPr>
          <w:rFonts w:hint="eastAsia" w:ascii="仿宋_GB2312" w:hAnsi="仿宋" w:eastAsia="仿宋_GB2312"/>
          <w:bCs/>
          <w:sz w:val="32"/>
          <w:szCs w:val="32"/>
          <w:lang w:val="en-US" w:eastAsia="zh-CN"/>
        </w:rPr>
      </w:pPr>
      <w:r>
        <w:rPr>
          <w:rFonts w:hint="eastAsia" w:ascii="仿宋_GB2312" w:hAnsi="仿宋" w:eastAsia="仿宋_GB2312"/>
          <w:bCs/>
          <w:sz w:val="32"/>
          <w:szCs w:val="32"/>
          <w:lang w:val="en-US" w:eastAsia="zh-CN"/>
        </w:rPr>
        <w:t>我镇无国有企业，因而不具备编此预算条件，所以未安排国有资本基金预算，但为使预算完整，也将国有资本预算加以提出，并将收支安排为“</w:t>
      </w:r>
      <w:r>
        <w:rPr>
          <w:rFonts w:hint="eastAsia" w:ascii="Times New Roman" w:hAnsi="Times New Roman" w:eastAsia="仿宋_GB2312" w:cs="Times New Roman"/>
          <w:color w:val="000000"/>
          <w:sz w:val="32"/>
          <w:szCs w:val="32"/>
          <w:lang w:val="en-US" w:eastAsia="zh-CN"/>
        </w:rPr>
        <w:t>0</w:t>
      </w:r>
      <w:r>
        <w:rPr>
          <w:rFonts w:hint="eastAsia" w:ascii="仿宋_GB2312" w:hAnsi="仿宋" w:eastAsia="仿宋_GB2312"/>
          <w:bCs/>
          <w:sz w:val="32"/>
          <w:szCs w:val="32"/>
          <w:lang w:val="en-US" w:eastAsia="zh-CN"/>
        </w:rPr>
        <w:t>”。</w:t>
      </w:r>
      <w:r>
        <w:rPr>
          <w:rFonts w:hint="eastAsia" w:ascii="仿宋_GB2312" w:hAnsi="楷体" w:eastAsia="仿宋_GB2312"/>
          <w:sz w:val="32"/>
          <w:szCs w:val="32"/>
        </w:rPr>
        <w:t xml:space="preserve">             </w:t>
      </w:r>
    </w:p>
    <w:p w14:paraId="2904527D">
      <w:pPr>
        <w:spacing w:line="560" w:lineRule="exact"/>
        <w:ind w:firstLine="690"/>
        <w:rPr>
          <w:rFonts w:hint="eastAsia" w:eastAsia="仿宋_GB2312"/>
          <w:color w:val="000000"/>
          <w:sz w:val="32"/>
          <w:szCs w:val="32"/>
        </w:rPr>
      </w:pPr>
      <w:r>
        <w:rPr>
          <w:rFonts w:hint="eastAsia" w:eastAsia="仿宋_GB2312"/>
          <w:color w:val="000000"/>
          <w:sz w:val="32"/>
          <w:szCs w:val="32"/>
          <w:lang w:val="en-US" w:eastAsia="zh-CN"/>
        </w:rPr>
        <w:t>本次</w:t>
      </w:r>
      <w:r>
        <w:rPr>
          <w:rFonts w:hint="eastAsia" w:eastAsia="仿宋_GB2312"/>
          <w:color w:val="000000"/>
          <w:sz w:val="32"/>
          <w:szCs w:val="32"/>
        </w:rPr>
        <w:t>预算编制过程遵循严谨规范的程序与科学合理的方法。从数据收集环节，广泛搜集了宏观经济数据、各行业发展指标以及历年财政收支数据等，为精准预测提供了坚实基础。采用定量与定性相结合的预测技术，综合考虑经济增长趋势、税收政策调整等因素，对财政收入进行了细致预估。在支出安排方面，运用零基预算与项目预算相结合的理念，打破传统基数思维，依据政策优先性与项目实际需求，对各项支出进行逐一论证与合理分配。</w:t>
      </w:r>
    </w:p>
    <w:p w14:paraId="6DE779D1">
      <w:pPr>
        <w:spacing w:line="560" w:lineRule="exact"/>
        <w:ind w:firstLine="690"/>
        <w:rPr>
          <w:rFonts w:hint="eastAsia" w:eastAsia="仿宋_GB2312"/>
          <w:color w:val="000000"/>
          <w:sz w:val="32"/>
          <w:szCs w:val="32"/>
          <w:lang w:val="en-US" w:eastAsia="zh-CN"/>
        </w:rPr>
      </w:pPr>
      <w:r>
        <w:rPr>
          <w:rFonts w:hint="eastAsia" w:eastAsia="仿宋_GB2312"/>
          <w:color w:val="000000"/>
          <w:sz w:val="32"/>
          <w:szCs w:val="32"/>
        </w:rPr>
        <w:t>在收入预算编制上，充分评估了现有财源状况及潜在</w:t>
      </w:r>
      <w:r>
        <w:rPr>
          <w:rFonts w:hint="eastAsia" w:eastAsia="仿宋_GB2312"/>
          <w:color w:val="000000"/>
          <w:sz w:val="32"/>
          <w:szCs w:val="32"/>
          <w:lang w:val="en-US" w:eastAsia="zh-CN"/>
        </w:rPr>
        <w:t>减</w:t>
      </w:r>
      <w:r>
        <w:rPr>
          <w:rFonts w:hint="eastAsia" w:eastAsia="仿宋_GB2312"/>
          <w:color w:val="000000"/>
          <w:sz w:val="32"/>
          <w:szCs w:val="32"/>
        </w:rPr>
        <w:t>收因素。一方面，</w:t>
      </w:r>
      <w:r>
        <w:rPr>
          <w:rFonts w:hint="eastAsia" w:eastAsia="仿宋_GB2312"/>
          <w:color w:val="000000"/>
          <w:sz w:val="32"/>
          <w:szCs w:val="32"/>
          <w:lang w:val="en-US" w:eastAsia="zh-CN"/>
        </w:rPr>
        <w:t>积极拓展税源，</w:t>
      </w:r>
      <w:r>
        <w:rPr>
          <w:rFonts w:hint="eastAsia" w:eastAsia="仿宋_GB2312"/>
          <w:color w:val="000000"/>
          <w:sz w:val="32"/>
          <w:szCs w:val="32"/>
        </w:rPr>
        <w:t>传统税收收入预计保持稳定增长态势，随着经济结构优化升级，部分重点税源行业如制造业、服务业中的新兴领域有望贡献更多税收。另一方面，</w:t>
      </w:r>
      <w:r>
        <w:rPr>
          <w:rFonts w:hint="eastAsia" w:eastAsia="仿宋_GB2312"/>
          <w:color w:val="000000"/>
          <w:sz w:val="32"/>
          <w:szCs w:val="32"/>
          <w:lang w:val="en-US" w:eastAsia="zh-CN"/>
        </w:rPr>
        <w:t>随着各项政策的出台，对其造成部分企业税收的锐减也进行了预判。</w:t>
      </w:r>
    </w:p>
    <w:p w14:paraId="130758EC">
      <w:pPr>
        <w:spacing w:line="560" w:lineRule="exact"/>
        <w:ind w:firstLine="690"/>
        <w:rPr>
          <w:rFonts w:hint="eastAsia" w:eastAsia="仿宋_GB2312"/>
          <w:color w:val="000000"/>
          <w:sz w:val="32"/>
          <w:szCs w:val="32"/>
        </w:rPr>
      </w:pPr>
      <w:r>
        <w:rPr>
          <w:rFonts w:hint="eastAsia" w:eastAsia="仿宋_GB2312"/>
          <w:color w:val="000000"/>
          <w:sz w:val="32"/>
          <w:szCs w:val="32"/>
        </w:rPr>
        <w:t>支出预算编制紧紧围绕</w:t>
      </w:r>
      <w:r>
        <w:rPr>
          <w:rFonts w:hint="eastAsia" w:eastAsia="仿宋_GB2312"/>
          <w:color w:val="000000"/>
          <w:sz w:val="32"/>
          <w:szCs w:val="32"/>
          <w:lang w:val="en-US" w:eastAsia="zh-CN"/>
        </w:rPr>
        <w:t>四个徐岭建设</w:t>
      </w:r>
      <w:r>
        <w:rPr>
          <w:rFonts w:hint="eastAsia" w:eastAsia="仿宋_GB2312"/>
          <w:color w:val="000000"/>
          <w:sz w:val="32"/>
          <w:szCs w:val="32"/>
        </w:rPr>
        <w:t>与民生保障需求展开。教育领域预算安排</w:t>
      </w:r>
      <w:r>
        <w:rPr>
          <w:rFonts w:hint="eastAsia" w:eastAsia="仿宋_GB2312"/>
          <w:color w:val="000000"/>
          <w:sz w:val="32"/>
          <w:szCs w:val="32"/>
          <w:lang w:val="en-US" w:eastAsia="zh-CN"/>
        </w:rPr>
        <w:t>65万</w:t>
      </w:r>
      <w:r>
        <w:rPr>
          <w:rFonts w:hint="eastAsia" w:eastAsia="仿宋_GB2312"/>
          <w:color w:val="000000"/>
          <w:sz w:val="32"/>
          <w:szCs w:val="32"/>
        </w:rPr>
        <w:t>元，重点聚焦于提升教育质量与促进教育公平，加大对学前教育资源</w:t>
      </w:r>
      <w:r>
        <w:rPr>
          <w:rFonts w:hint="eastAsia" w:eastAsia="仿宋_GB2312"/>
          <w:color w:val="000000"/>
          <w:sz w:val="32"/>
          <w:szCs w:val="32"/>
          <w:lang w:eastAsia="zh-CN"/>
        </w:rPr>
        <w:t>的</w:t>
      </w:r>
      <w:r>
        <w:rPr>
          <w:rFonts w:hint="eastAsia" w:eastAsia="仿宋_GB2312"/>
          <w:color w:val="000000"/>
          <w:sz w:val="32"/>
          <w:szCs w:val="32"/>
        </w:rPr>
        <w:t>扩充</w:t>
      </w:r>
      <w:r>
        <w:rPr>
          <w:rFonts w:hint="eastAsia" w:eastAsia="仿宋_GB2312"/>
          <w:color w:val="000000"/>
          <w:sz w:val="32"/>
          <w:szCs w:val="32"/>
          <w:lang w:val="en-US" w:eastAsia="zh-CN"/>
        </w:rPr>
        <w:t>及</w:t>
      </w:r>
      <w:r>
        <w:rPr>
          <w:rFonts w:hint="eastAsia" w:eastAsia="仿宋_GB2312"/>
          <w:color w:val="000000"/>
          <w:sz w:val="32"/>
          <w:szCs w:val="32"/>
        </w:rPr>
        <w:t>义务教育薄弱环节</w:t>
      </w:r>
      <w:r>
        <w:rPr>
          <w:rFonts w:hint="eastAsia" w:eastAsia="仿宋_GB2312"/>
          <w:color w:val="000000"/>
          <w:sz w:val="32"/>
          <w:szCs w:val="32"/>
          <w:lang w:eastAsia="zh-CN"/>
        </w:rPr>
        <w:t>的</w:t>
      </w:r>
      <w:r>
        <w:rPr>
          <w:rFonts w:hint="eastAsia" w:eastAsia="仿宋_GB2312"/>
          <w:color w:val="000000"/>
          <w:sz w:val="32"/>
          <w:szCs w:val="32"/>
        </w:rPr>
        <w:t>改善。</w:t>
      </w:r>
      <w:r>
        <w:rPr>
          <w:rFonts w:hint="eastAsia" w:eastAsia="仿宋_GB2312"/>
          <w:color w:val="000000"/>
          <w:sz w:val="32"/>
          <w:szCs w:val="32"/>
          <w:lang w:val="en-US" w:eastAsia="zh-CN"/>
        </w:rPr>
        <w:t>卫生健康</w:t>
      </w:r>
      <w:r>
        <w:rPr>
          <w:rFonts w:hint="eastAsia" w:eastAsia="仿宋_GB2312"/>
          <w:color w:val="000000"/>
          <w:sz w:val="32"/>
          <w:szCs w:val="32"/>
        </w:rPr>
        <w:t>支出预算为</w:t>
      </w:r>
      <w:r>
        <w:rPr>
          <w:rFonts w:hint="eastAsia" w:eastAsia="仿宋_GB2312"/>
          <w:color w:val="000000"/>
          <w:sz w:val="32"/>
          <w:szCs w:val="32"/>
          <w:lang w:val="en-US" w:eastAsia="zh-CN"/>
        </w:rPr>
        <w:t>86万</w:t>
      </w:r>
      <w:r>
        <w:rPr>
          <w:rFonts w:hint="eastAsia" w:eastAsia="仿宋_GB2312"/>
          <w:color w:val="000000"/>
          <w:sz w:val="32"/>
          <w:szCs w:val="32"/>
        </w:rPr>
        <w:t>元，旨在完善医疗卫生服务体系，并加大对公共卫生事业的投入，以应对突发公共卫生事件挑战。社会保障和就业预算达</w:t>
      </w:r>
      <w:r>
        <w:rPr>
          <w:rFonts w:hint="eastAsia" w:eastAsia="仿宋_GB2312"/>
          <w:color w:val="000000"/>
          <w:sz w:val="32"/>
          <w:szCs w:val="32"/>
          <w:lang w:val="en-US" w:eastAsia="zh-CN"/>
        </w:rPr>
        <w:t>566万</w:t>
      </w:r>
      <w:r>
        <w:rPr>
          <w:rFonts w:hint="eastAsia" w:eastAsia="仿宋_GB2312"/>
          <w:color w:val="000000"/>
          <w:sz w:val="32"/>
          <w:szCs w:val="32"/>
        </w:rPr>
        <w:t>元，致力于扩大社会保险覆盖范围，提高养老、失业、低保等保障水平，促进社会和谐稳定。此外，在经济建设方面，安排了充足的资金用于城乡社区支出</w:t>
      </w:r>
      <w:r>
        <w:rPr>
          <w:rFonts w:hint="eastAsia" w:eastAsia="仿宋_GB2312"/>
          <w:color w:val="000000"/>
          <w:sz w:val="32"/>
          <w:szCs w:val="32"/>
          <w:lang w:val="en-US" w:eastAsia="zh-CN"/>
        </w:rPr>
        <w:t>及农林水支出</w:t>
      </w:r>
      <w:r>
        <w:rPr>
          <w:rFonts w:hint="eastAsia" w:eastAsia="仿宋_GB2312"/>
          <w:color w:val="000000"/>
          <w:sz w:val="32"/>
          <w:szCs w:val="32"/>
        </w:rPr>
        <w:t>，助力地区经济高质量发展。</w:t>
      </w:r>
    </w:p>
    <w:p w14:paraId="20041414">
      <w:pPr>
        <w:spacing w:line="560" w:lineRule="exact"/>
        <w:ind w:firstLine="690"/>
        <w:rPr>
          <w:rFonts w:ascii="仿宋_GB2312" w:hAnsi="楷体" w:eastAsia="仿宋_GB2312"/>
          <w:sz w:val="32"/>
          <w:szCs w:val="32"/>
        </w:rPr>
      </w:pPr>
      <w:r>
        <w:rPr>
          <w:rFonts w:hint="eastAsia" w:eastAsia="仿宋_GB2312"/>
          <w:color w:val="000000"/>
          <w:sz w:val="32"/>
          <w:szCs w:val="32"/>
        </w:rPr>
        <w:t>本次预算编制注重统筹兼顾与平衡协调。在确保重点支出需求得到满足的同时，严格控制一般性支出增长幅度，大力压缩“三公”经费等非必要开支，优化财政支出结构，提高财政资金使用效益。加强了财政预算与其他政策规划的衔接配合，使财政资源配置与地区经济社会发展战略、国土空间规划等高度契合，形成政策合力</w:t>
      </w:r>
      <w:r>
        <w:rPr>
          <w:rFonts w:hint="eastAsia" w:eastAsia="仿宋_GB2312"/>
          <w:color w:val="000000"/>
          <w:sz w:val="32"/>
          <w:szCs w:val="32"/>
          <w:lang w:eastAsia="zh-CN"/>
        </w:rPr>
        <w:t>，</w:t>
      </w:r>
      <w:r>
        <w:rPr>
          <w:rFonts w:hint="eastAsia" w:ascii="仿宋_GB2312" w:hAnsi="仿宋" w:eastAsia="仿宋_GB2312" w:cs="Times New Roman"/>
          <w:bCs/>
          <w:kern w:val="2"/>
          <w:sz w:val="32"/>
          <w:szCs w:val="32"/>
          <w:lang w:val="en-US" w:eastAsia="zh-CN" w:bidi="ar-SA"/>
        </w:rPr>
        <w:t>奋力谱写中国式现代化的徐岭新篇章</w:t>
      </w:r>
      <w:r>
        <w:rPr>
          <w:rFonts w:hint="eastAsia" w:eastAsia="仿宋_GB2312"/>
          <w:color w:val="000000"/>
          <w:sz w:val="32"/>
          <w:szCs w:val="32"/>
        </w:rPr>
        <w:t>。</w:t>
      </w:r>
      <w:r>
        <w:rPr>
          <w:rFonts w:hint="eastAsia" w:ascii="仿宋_GB2312" w:hAnsi="楷体" w:eastAsia="仿宋_GB2312"/>
          <w:sz w:val="32"/>
          <w:szCs w:val="32"/>
        </w:rPr>
        <w:t xml:space="preserve">                 </w:t>
      </w:r>
    </w:p>
    <w:sectPr>
      <w:headerReference r:id="rId3" w:type="default"/>
      <w:footerReference r:id="rId4" w:type="default"/>
      <w:footerReference r:id="rId5" w:type="even"/>
      <w:pgSz w:w="11906" w:h="16838"/>
      <w:pgMar w:top="1701" w:right="1417" w:bottom="1417" w:left="141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10228">
    <w:pPr>
      <w:pStyle w:val="3"/>
      <w:framePr w:wrap="around" w:vAnchor="text" w:hAnchor="margin" w:xAlign="center" w:y="1"/>
      <w:rPr>
        <w:rStyle w:val="7"/>
        <w:sz w:val="24"/>
        <w:szCs w:val="24"/>
      </w:rPr>
    </w:pPr>
    <w:r>
      <w:rPr>
        <w:sz w:val="24"/>
        <w:szCs w:val="24"/>
      </w:rPr>
      <w:fldChar w:fldCharType="begin"/>
    </w:r>
    <w:r>
      <w:rPr>
        <w:rStyle w:val="7"/>
        <w:sz w:val="24"/>
        <w:szCs w:val="24"/>
      </w:rPr>
      <w:instrText xml:space="preserve">PAGE  </w:instrText>
    </w:r>
    <w:r>
      <w:rPr>
        <w:sz w:val="24"/>
        <w:szCs w:val="24"/>
      </w:rPr>
      <w:fldChar w:fldCharType="separate"/>
    </w:r>
    <w:r>
      <w:rPr>
        <w:rStyle w:val="7"/>
        <w:sz w:val="24"/>
        <w:szCs w:val="24"/>
      </w:rPr>
      <w:t>- 2 -</w:t>
    </w:r>
    <w:r>
      <w:rPr>
        <w:sz w:val="24"/>
        <w:szCs w:val="24"/>
      </w:rPr>
      <w:fldChar w:fldCharType="end"/>
    </w:r>
  </w:p>
  <w:p w14:paraId="702672D1">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AF1F7">
    <w:pPr>
      <w:pStyle w:val="3"/>
      <w:framePr w:wrap="around" w:vAnchor="text" w:hAnchor="margin" w:xAlign="center" w:y="1"/>
      <w:rPr>
        <w:rStyle w:val="7"/>
      </w:rPr>
    </w:pPr>
    <w:r>
      <w:fldChar w:fldCharType="begin"/>
    </w:r>
    <w:r>
      <w:rPr>
        <w:rStyle w:val="7"/>
      </w:rPr>
      <w:instrText xml:space="preserve">PAGE  </w:instrText>
    </w:r>
    <w:r>
      <w:fldChar w:fldCharType="end"/>
    </w:r>
  </w:p>
  <w:p w14:paraId="6E89A861">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EB38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jE1Y2M4ZDVlNTNlZmIxMGFiODZiYjQ2ZTA5YjMifQ=="/>
  </w:docVars>
  <w:rsids>
    <w:rsidRoot w:val="00E74FFE"/>
    <w:rsid w:val="000001F2"/>
    <w:rsid w:val="00010A77"/>
    <w:rsid w:val="0001467A"/>
    <w:rsid w:val="0001515E"/>
    <w:rsid w:val="000206C7"/>
    <w:rsid w:val="00021F86"/>
    <w:rsid w:val="00023AA6"/>
    <w:rsid w:val="00027A64"/>
    <w:rsid w:val="00030192"/>
    <w:rsid w:val="00033F1A"/>
    <w:rsid w:val="00037BDF"/>
    <w:rsid w:val="00042951"/>
    <w:rsid w:val="000435E7"/>
    <w:rsid w:val="00046BB6"/>
    <w:rsid w:val="00047F2B"/>
    <w:rsid w:val="00050044"/>
    <w:rsid w:val="00067782"/>
    <w:rsid w:val="00067FD6"/>
    <w:rsid w:val="00074008"/>
    <w:rsid w:val="00091983"/>
    <w:rsid w:val="00096D74"/>
    <w:rsid w:val="000A074E"/>
    <w:rsid w:val="000A0F0B"/>
    <w:rsid w:val="000A44F5"/>
    <w:rsid w:val="000A5BA8"/>
    <w:rsid w:val="000A5E3A"/>
    <w:rsid w:val="000B123C"/>
    <w:rsid w:val="000C46C9"/>
    <w:rsid w:val="000C5D81"/>
    <w:rsid w:val="000E50F3"/>
    <w:rsid w:val="000E5601"/>
    <w:rsid w:val="000E573B"/>
    <w:rsid w:val="000F0CCC"/>
    <w:rsid w:val="000F3D7C"/>
    <w:rsid w:val="0011388C"/>
    <w:rsid w:val="00122675"/>
    <w:rsid w:val="00122EE2"/>
    <w:rsid w:val="00123B49"/>
    <w:rsid w:val="00127618"/>
    <w:rsid w:val="00150662"/>
    <w:rsid w:val="001702E7"/>
    <w:rsid w:val="00180ACE"/>
    <w:rsid w:val="00191566"/>
    <w:rsid w:val="001A194A"/>
    <w:rsid w:val="001A1DBB"/>
    <w:rsid w:val="001A556B"/>
    <w:rsid w:val="001B1B7D"/>
    <w:rsid w:val="001B39C0"/>
    <w:rsid w:val="001B3F01"/>
    <w:rsid w:val="001C1634"/>
    <w:rsid w:val="001D3F9F"/>
    <w:rsid w:val="001E5CC3"/>
    <w:rsid w:val="001F46F6"/>
    <w:rsid w:val="00210243"/>
    <w:rsid w:val="00210D44"/>
    <w:rsid w:val="00213239"/>
    <w:rsid w:val="0021779A"/>
    <w:rsid w:val="0022259C"/>
    <w:rsid w:val="0022351B"/>
    <w:rsid w:val="00225FF9"/>
    <w:rsid w:val="00233697"/>
    <w:rsid w:val="0023573E"/>
    <w:rsid w:val="00240ACC"/>
    <w:rsid w:val="00243DDC"/>
    <w:rsid w:val="00244C6A"/>
    <w:rsid w:val="002631BC"/>
    <w:rsid w:val="00272A11"/>
    <w:rsid w:val="002772BB"/>
    <w:rsid w:val="00284AC5"/>
    <w:rsid w:val="002A30DA"/>
    <w:rsid w:val="002A5D94"/>
    <w:rsid w:val="002A5E97"/>
    <w:rsid w:val="002A6FC9"/>
    <w:rsid w:val="002B23BF"/>
    <w:rsid w:val="002B4B66"/>
    <w:rsid w:val="002B6D1C"/>
    <w:rsid w:val="002B7664"/>
    <w:rsid w:val="002C1FA7"/>
    <w:rsid w:val="002C7A1E"/>
    <w:rsid w:val="002D0D42"/>
    <w:rsid w:val="002D3729"/>
    <w:rsid w:val="0030060E"/>
    <w:rsid w:val="00303D04"/>
    <w:rsid w:val="00305150"/>
    <w:rsid w:val="00306F13"/>
    <w:rsid w:val="00307254"/>
    <w:rsid w:val="00307AA8"/>
    <w:rsid w:val="00312C71"/>
    <w:rsid w:val="00317BBD"/>
    <w:rsid w:val="003218FA"/>
    <w:rsid w:val="00324895"/>
    <w:rsid w:val="00332FE3"/>
    <w:rsid w:val="0033569D"/>
    <w:rsid w:val="003407F5"/>
    <w:rsid w:val="00354CD1"/>
    <w:rsid w:val="0035504C"/>
    <w:rsid w:val="00360692"/>
    <w:rsid w:val="00365040"/>
    <w:rsid w:val="00373483"/>
    <w:rsid w:val="00381616"/>
    <w:rsid w:val="003826B7"/>
    <w:rsid w:val="00386A2E"/>
    <w:rsid w:val="00393B13"/>
    <w:rsid w:val="003950B9"/>
    <w:rsid w:val="003965A8"/>
    <w:rsid w:val="003A6A0B"/>
    <w:rsid w:val="003B674B"/>
    <w:rsid w:val="003B701A"/>
    <w:rsid w:val="003C59DA"/>
    <w:rsid w:val="003E0AF4"/>
    <w:rsid w:val="003E4B71"/>
    <w:rsid w:val="00400D20"/>
    <w:rsid w:val="00400D37"/>
    <w:rsid w:val="00411DF0"/>
    <w:rsid w:val="004125D3"/>
    <w:rsid w:val="00422062"/>
    <w:rsid w:val="00423634"/>
    <w:rsid w:val="00424646"/>
    <w:rsid w:val="004507E5"/>
    <w:rsid w:val="00453D97"/>
    <w:rsid w:val="00453F0C"/>
    <w:rsid w:val="004566C1"/>
    <w:rsid w:val="00456B98"/>
    <w:rsid w:val="00457BEE"/>
    <w:rsid w:val="00475E31"/>
    <w:rsid w:val="00483D79"/>
    <w:rsid w:val="00490E50"/>
    <w:rsid w:val="004A1040"/>
    <w:rsid w:val="004A71E2"/>
    <w:rsid w:val="004A775B"/>
    <w:rsid w:val="004A7D5E"/>
    <w:rsid w:val="004B1041"/>
    <w:rsid w:val="004C394D"/>
    <w:rsid w:val="004D6C93"/>
    <w:rsid w:val="004E07F0"/>
    <w:rsid w:val="004F0369"/>
    <w:rsid w:val="004F0A84"/>
    <w:rsid w:val="004F3FBA"/>
    <w:rsid w:val="00503D64"/>
    <w:rsid w:val="00505C19"/>
    <w:rsid w:val="00516C8B"/>
    <w:rsid w:val="005312DE"/>
    <w:rsid w:val="00543312"/>
    <w:rsid w:val="0054505B"/>
    <w:rsid w:val="00553E7B"/>
    <w:rsid w:val="005627AC"/>
    <w:rsid w:val="00565FE6"/>
    <w:rsid w:val="00570EDB"/>
    <w:rsid w:val="00582E53"/>
    <w:rsid w:val="0059233B"/>
    <w:rsid w:val="00593996"/>
    <w:rsid w:val="005A1D6E"/>
    <w:rsid w:val="005A41BA"/>
    <w:rsid w:val="005B1506"/>
    <w:rsid w:val="005B7FB4"/>
    <w:rsid w:val="005D2E73"/>
    <w:rsid w:val="005D3988"/>
    <w:rsid w:val="005D5836"/>
    <w:rsid w:val="005F248A"/>
    <w:rsid w:val="00603B0C"/>
    <w:rsid w:val="0061103E"/>
    <w:rsid w:val="00621F17"/>
    <w:rsid w:val="00622CBF"/>
    <w:rsid w:val="00626AA4"/>
    <w:rsid w:val="00636A7A"/>
    <w:rsid w:val="006449BD"/>
    <w:rsid w:val="00653BA0"/>
    <w:rsid w:val="00677A66"/>
    <w:rsid w:val="0068408C"/>
    <w:rsid w:val="006A453A"/>
    <w:rsid w:val="006A6979"/>
    <w:rsid w:val="006B183B"/>
    <w:rsid w:val="006B70E5"/>
    <w:rsid w:val="006D3035"/>
    <w:rsid w:val="006D468D"/>
    <w:rsid w:val="006D52F1"/>
    <w:rsid w:val="006E38DB"/>
    <w:rsid w:val="006E479B"/>
    <w:rsid w:val="006F0EA7"/>
    <w:rsid w:val="006F29A3"/>
    <w:rsid w:val="006F4D32"/>
    <w:rsid w:val="0071145F"/>
    <w:rsid w:val="00724EF3"/>
    <w:rsid w:val="00733B92"/>
    <w:rsid w:val="007360E4"/>
    <w:rsid w:val="00751FA1"/>
    <w:rsid w:val="00754BBD"/>
    <w:rsid w:val="00761D32"/>
    <w:rsid w:val="00772A08"/>
    <w:rsid w:val="00792B3B"/>
    <w:rsid w:val="00793079"/>
    <w:rsid w:val="007A1A42"/>
    <w:rsid w:val="007A2109"/>
    <w:rsid w:val="007A447F"/>
    <w:rsid w:val="007D55A8"/>
    <w:rsid w:val="007D67B9"/>
    <w:rsid w:val="007E0F99"/>
    <w:rsid w:val="007E249D"/>
    <w:rsid w:val="007E2ECF"/>
    <w:rsid w:val="007F23F3"/>
    <w:rsid w:val="007F5E3B"/>
    <w:rsid w:val="007F6D1D"/>
    <w:rsid w:val="007F7D35"/>
    <w:rsid w:val="0080404D"/>
    <w:rsid w:val="00824F1D"/>
    <w:rsid w:val="0083094D"/>
    <w:rsid w:val="0083687C"/>
    <w:rsid w:val="00836B2D"/>
    <w:rsid w:val="00836F98"/>
    <w:rsid w:val="00837497"/>
    <w:rsid w:val="00840AED"/>
    <w:rsid w:val="00844323"/>
    <w:rsid w:val="008525B9"/>
    <w:rsid w:val="00860CB8"/>
    <w:rsid w:val="008668B0"/>
    <w:rsid w:val="00870A2D"/>
    <w:rsid w:val="008727F5"/>
    <w:rsid w:val="00874403"/>
    <w:rsid w:val="0087606B"/>
    <w:rsid w:val="00876990"/>
    <w:rsid w:val="0088047C"/>
    <w:rsid w:val="00886FF6"/>
    <w:rsid w:val="008916B5"/>
    <w:rsid w:val="008950D2"/>
    <w:rsid w:val="008A451B"/>
    <w:rsid w:val="008C2CDF"/>
    <w:rsid w:val="008C53A1"/>
    <w:rsid w:val="008C6DD4"/>
    <w:rsid w:val="008D520C"/>
    <w:rsid w:val="008D557C"/>
    <w:rsid w:val="008D7F43"/>
    <w:rsid w:val="008F650E"/>
    <w:rsid w:val="0091388F"/>
    <w:rsid w:val="00913ED3"/>
    <w:rsid w:val="00924872"/>
    <w:rsid w:val="009368D6"/>
    <w:rsid w:val="00944621"/>
    <w:rsid w:val="00945DC6"/>
    <w:rsid w:val="0095002B"/>
    <w:rsid w:val="00950207"/>
    <w:rsid w:val="00951A3D"/>
    <w:rsid w:val="00954235"/>
    <w:rsid w:val="00957B59"/>
    <w:rsid w:val="00957E5F"/>
    <w:rsid w:val="00960F94"/>
    <w:rsid w:val="00964558"/>
    <w:rsid w:val="00967B01"/>
    <w:rsid w:val="00977026"/>
    <w:rsid w:val="009916A6"/>
    <w:rsid w:val="009951DB"/>
    <w:rsid w:val="009A169C"/>
    <w:rsid w:val="009B5458"/>
    <w:rsid w:val="009B72D0"/>
    <w:rsid w:val="009C0895"/>
    <w:rsid w:val="009C20E0"/>
    <w:rsid w:val="009C3854"/>
    <w:rsid w:val="009C4500"/>
    <w:rsid w:val="009D0F53"/>
    <w:rsid w:val="009D7C63"/>
    <w:rsid w:val="009E34C4"/>
    <w:rsid w:val="009E55A5"/>
    <w:rsid w:val="009E7EE3"/>
    <w:rsid w:val="009F3402"/>
    <w:rsid w:val="00A051E5"/>
    <w:rsid w:val="00A06C8C"/>
    <w:rsid w:val="00A240A1"/>
    <w:rsid w:val="00A27650"/>
    <w:rsid w:val="00A44636"/>
    <w:rsid w:val="00A4491D"/>
    <w:rsid w:val="00A56CF9"/>
    <w:rsid w:val="00A61E98"/>
    <w:rsid w:val="00A646AF"/>
    <w:rsid w:val="00A64F83"/>
    <w:rsid w:val="00A67E65"/>
    <w:rsid w:val="00A72CFC"/>
    <w:rsid w:val="00A7397D"/>
    <w:rsid w:val="00A813E8"/>
    <w:rsid w:val="00A83332"/>
    <w:rsid w:val="00A861A9"/>
    <w:rsid w:val="00A925BA"/>
    <w:rsid w:val="00A938E5"/>
    <w:rsid w:val="00AA0792"/>
    <w:rsid w:val="00AB0B09"/>
    <w:rsid w:val="00AB25BB"/>
    <w:rsid w:val="00AD1AB9"/>
    <w:rsid w:val="00AD75CB"/>
    <w:rsid w:val="00AE4A11"/>
    <w:rsid w:val="00AF11BB"/>
    <w:rsid w:val="00B02D8A"/>
    <w:rsid w:val="00B05CE2"/>
    <w:rsid w:val="00B075C1"/>
    <w:rsid w:val="00B1009C"/>
    <w:rsid w:val="00B12E0B"/>
    <w:rsid w:val="00B21658"/>
    <w:rsid w:val="00B2459C"/>
    <w:rsid w:val="00B24C5C"/>
    <w:rsid w:val="00B34C57"/>
    <w:rsid w:val="00B44DFA"/>
    <w:rsid w:val="00B51ADC"/>
    <w:rsid w:val="00B54F58"/>
    <w:rsid w:val="00B57036"/>
    <w:rsid w:val="00B661FB"/>
    <w:rsid w:val="00B73360"/>
    <w:rsid w:val="00B74BD4"/>
    <w:rsid w:val="00B81D97"/>
    <w:rsid w:val="00B82164"/>
    <w:rsid w:val="00BA08E8"/>
    <w:rsid w:val="00BA0BDF"/>
    <w:rsid w:val="00BA311C"/>
    <w:rsid w:val="00BA41C1"/>
    <w:rsid w:val="00BA65F0"/>
    <w:rsid w:val="00BD02E0"/>
    <w:rsid w:val="00BD032B"/>
    <w:rsid w:val="00BD4368"/>
    <w:rsid w:val="00BE3565"/>
    <w:rsid w:val="00C00FEF"/>
    <w:rsid w:val="00C023D4"/>
    <w:rsid w:val="00C06387"/>
    <w:rsid w:val="00C10BE1"/>
    <w:rsid w:val="00C1669D"/>
    <w:rsid w:val="00C2226C"/>
    <w:rsid w:val="00C2423B"/>
    <w:rsid w:val="00C30F9F"/>
    <w:rsid w:val="00C31612"/>
    <w:rsid w:val="00C50991"/>
    <w:rsid w:val="00C53597"/>
    <w:rsid w:val="00C56CF4"/>
    <w:rsid w:val="00C62528"/>
    <w:rsid w:val="00C73E68"/>
    <w:rsid w:val="00C80387"/>
    <w:rsid w:val="00C97BCE"/>
    <w:rsid w:val="00CA19EE"/>
    <w:rsid w:val="00CA33FF"/>
    <w:rsid w:val="00CB0273"/>
    <w:rsid w:val="00CB1EC8"/>
    <w:rsid w:val="00CB427E"/>
    <w:rsid w:val="00CC4ADF"/>
    <w:rsid w:val="00CC57D0"/>
    <w:rsid w:val="00CC724F"/>
    <w:rsid w:val="00CD1694"/>
    <w:rsid w:val="00CD2474"/>
    <w:rsid w:val="00CD319B"/>
    <w:rsid w:val="00CE3B4B"/>
    <w:rsid w:val="00CE4D3B"/>
    <w:rsid w:val="00CE5645"/>
    <w:rsid w:val="00CE6D51"/>
    <w:rsid w:val="00CF1AFE"/>
    <w:rsid w:val="00CF2830"/>
    <w:rsid w:val="00CF6F9C"/>
    <w:rsid w:val="00D10375"/>
    <w:rsid w:val="00D115A0"/>
    <w:rsid w:val="00D16F85"/>
    <w:rsid w:val="00D247E7"/>
    <w:rsid w:val="00D2544E"/>
    <w:rsid w:val="00D2663E"/>
    <w:rsid w:val="00D30E36"/>
    <w:rsid w:val="00D32AB7"/>
    <w:rsid w:val="00D40B79"/>
    <w:rsid w:val="00D40E4F"/>
    <w:rsid w:val="00D53FE6"/>
    <w:rsid w:val="00D557A6"/>
    <w:rsid w:val="00D56C72"/>
    <w:rsid w:val="00D6035D"/>
    <w:rsid w:val="00D62AC8"/>
    <w:rsid w:val="00D6617C"/>
    <w:rsid w:val="00D83473"/>
    <w:rsid w:val="00D9036F"/>
    <w:rsid w:val="00D909DB"/>
    <w:rsid w:val="00D92055"/>
    <w:rsid w:val="00D96BAF"/>
    <w:rsid w:val="00D978B4"/>
    <w:rsid w:val="00DA7217"/>
    <w:rsid w:val="00DA7832"/>
    <w:rsid w:val="00DB1DAD"/>
    <w:rsid w:val="00DB2B1D"/>
    <w:rsid w:val="00DD6C0C"/>
    <w:rsid w:val="00DE07B1"/>
    <w:rsid w:val="00DE487B"/>
    <w:rsid w:val="00DE5D5B"/>
    <w:rsid w:val="00DF257C"/>
    <w:rsid w:val="00DF27B0"/>
    <w:rsid w:val="00E02DE7"/>
    <w:rsid w:val="00E04A6D"/>
    <w:rsid w:val="00E24866"/>
    <w:rsid w:val="00E26DC4"/>
    <w:rsid w:val="00E31126"/>
    <w:rsid w:val="00E3352C"/>
    <w:rsid w:val="00E35067"/>
    <w:rsid w:val="00E70376"/>
    <w:rsid w:val="00E71292"/>
    <w:rsid w:val="00E74FFE"/>
    <w:rsid w:val="00E75CC6"/>
    <w:rsid w:val="00E768C8"/>
    <w:rsid w:val="00E805D8"/>
    <w:rsid w:val="00E9316D"/>
    <w:rsid w:val="00E94006"/>
    <w:rsid w:val="00EA45A4"/>
    <w:rsid w:val="00EB3DD3"/>
    <w:rsid w:val="00EB5CC2"/>
    <w:rsid w:val="00ED792C"/>
    <w:rsid w:val="00EE200A"/>
    <w:rsid w:val="00EF2283"/>
    <w:rsid w:val="00F06C73"/>
    <w:rsid w:val="00F11CAD"/>
    <w:rsid w:val="00F21017"/>
    <w:rsid w:val="00F27726"/>
    <w:rsid w:val="00F27CEE"/>
    <w:rsid w:val="00F30825"/>
    <w:rsid w:val="00F3089A"/>
    <w:rsid w:val="00F33B34"/>
    <w:rsid w:val="00F3692B"/>
    <w:rsid w:val="00F42B9C"/>
    <w:rsid w:val="00F46DA6"/>
    <w:rsid w:val="00F512B6"/>
    <w:rsid w:val="00F547EB"/>
    <w:rsid w:val="00F55299"/>
    <w:rsid w:val="00F65FC4"/>
    <w:rsid w:val="00F7004B"/>
    <w:rsid w:val="00F7062E"/>
    <w:rsid w:val="00F70F6A"/>
    <w:rsid w:val="00F727F5"/>
    <w:rsid w:val="00F92C48"/>
    <w:rsid w:val="00F9621F"/>
    <w:rsid w:val="00F96CF3"/>
    <w:rsid w:val="00FA1DA5"/>
    <w:rsid w:val="00FB4FE0"/>
    <w:rsid w:val="00FC0B0F"/>
    <w:rsid w:val="00FC137B"/>
    <w:rsid w:val="00FC5EF8"/>
    <w:rsid w:val="00FC6D0A"/>
    <w:rsid w:val="00FC6FDC"/>
    <w:rsid w:val="00FE1354"/>
    <w:rsid w:val="00FE23A4"/>
    <w:rsid w:val="00FE63F7"/>
    <w:rsid w:val="00FE6FA7"/>
    <w:rsid w:val="00FF2161"/>
    <w:rsid w:val="01985DC0"/>
    <w:rsid w:val="04394B61"/>
    <w:rsid w:val="047D34C5"/>
    <w:rsid w:val="07854DD4"/>
    <w:rsid w:val="0E3A1F5F"/>
    <w:rsid w:val="0FC87CEA"/>
    <w:rsid w:val="111758E1"/>
    <w:rsid w:val="13704B4D"/>
    <w:rsid w:val="16DA145B"/>
    <w:rsid w:val="188E29F2"/>
    <w:rsid w:val="192A28AC"/>
    <w:rsid w:val="1C3453A4"/>
    <w:rsid w:val="27906EE8"/>
    <w:rsid w:val="28097871"/>
    <w:rsid w:val="2E4A6781"/>
    <w:rsid w:val="33332E1D"/>
    <w:rsid w:val="3A7461F5"/>
    <w:rsid w:val="3B2572EF"/>
    <w:rsid w:val="3DD82F3F"/>
    <w:rsid w:val="4597723C"/>
    <w:rsid w:val="464C2B5D"/>
    <w:rsid w:val="4B75001F"/>
    <w:rsid w:val="4D6F21C9"/>
    <w:rsid w:val="4EBA5634"/>
    <w:rsid w:val="549001EA"/>
    <w:rsid w:val="5B846996"/>
    <w:rsid w:val="5ECC02B5"/>
    <w:rsid w:val="68F05C48"/>
    <w:rsid w:val="6FF50801"/>
    <w:rsid w:val="72A05165"/>
    <w:rsid w:val="73FC45AC"/>
    <w:rsid w:val="75FA747D"/>
    <w:rsid w:val="79BB3DB1"/>
    <w:rsid w:val="79BF2B6D"/>
    <w:rsid w:val="7A8F7850"/>
    <w:rsid w:val="7E1E7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100" w:beforeAutospacing="1" w:after="120"/>
    </w:pPr>
    <w:rPr>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2719</Words>
  <Characters>2857</Characters>
  <Lines>16</Lines>
  <Paragraphs>4</Paragraphs>
  <TotalTime>0</TotalTime>
  <ScaleCrop>false</ScaleCrop>
  <LinksUpToDate>false</LinksUpToDate>
  <CharactersWithSpaces>2902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2020-11-26T05:28:00Z</dcterms:created>
  <dc:creator>微软用户</dc:creator>
  <cp:lastModifiedBy>林小奈</cp:lastModifiedBy>
  <cp:lastPrinted>2022-12-08T05:32:00Z</cp:lastPrinted>
  <dcterms:modified xsi:type="dcterms:W3CDTF">2024-12-19T23:38:54Z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D9F00E2602214F7F9BF5AD21FDBAFAB9_13</vt:lpwstr>
  </property>
</Properties>
</file>